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60" w:lineRule="auto"/>
        <w:jc w:val="center"/>
        <w:rPr>
          <w:rFonts w:ascii="Times New Roman" w:hAnsi="Times New Roman"/>
          <w:b/>
          <w:bCs w:val="0"/>
          <w:sz w:val="30"/>
          <w:szCs w:val="30"/>
        </w:rPr>
      </w:pPr>
      <w:r>
        <w:rPr>
          <w:rFonts w:ascii="Times New Roman" w:hAnsi="Times New Roman"/>
          <w:b/>
          <w:bCs w:val="0"/>
          <w:sz w:val="30"/>
          <w:szCs w:val="30"/>
        </w:rPr>
        <w:t>买卖合同书（门槛订单专用）</w:t>
      </w:r>
    </w:p>
    <w:p>
      <w:pPr>
        <w:spacing w:before="240" w:line="360" w:lineRule="auto"/>
        <w:jc w:val="center"/>
        <w:rPr>
          <w:rFonts w:ascii="Times New Roman" w:hAnsi="Times New Roman"/>
          <w:b/>
          <w:bCs w:val="0"/>
          <w:szCs w:val="21"/>
        </w:rPr>
      </w:pPr>
      <w:r>
        <w:rPr>
          <w:rFonts w:ascii="Times New Roman" w:hAnsi="Times New Roman"/>
          <w:b/>
          <w:bCs w:val="0"/>
          <w:sz w:val="30"/>
          <w:szCs w:val="30"/>
        </w:rPr>
        <w:t xml:space="preserve">Purchase and Sales Contract (Special for Threshold Order) </w:t>
      </w:r>
    </w:p>
    <w:p>
      <w:pPr>
        <w:spacing w:before="240" w:line="360" w:lineRule="auto"/>
        <w:ind w:firstLine="1260" w:firstLineChars="600"/>
        <w:jc w:val="center"/>
        <w:rPr>
          <w:rFonts w:ascii="Times New Roman" w:hAnsi="Times New Roman"/>
          <w:b w:val="0"/>
          <w:bCs/>
          <w:szCs w:val="21"/>
        </w:rPr>
      </w:pPr>
      <w:r>
        <w:rPr>
          <w:rFonts w:hint="eastAsia" w:ascii="Times New Roman" w:hAnsi="Times New Roman"/>
          <w:b w:val="0"/>
          <w:bCs/>
          <w:szCs w:val="21"/>
          <w:lang w:val="en-US" w:eastAsia="zh-CN"/>
        </w:rPr>
        <w:t xml:space="preserve">                        </w:t>
      </w:r>
      <w:r>
        <w:rPr>
          <w:rFonts w:ascii="Times New Roman" w:hAnsi="Times New Roman"/>
          <w:b w:val="0"/>
          <w:bCs/>
          <w:szCs w:val="21"/>
        </w:rPr>
        <w:t>合同编号：</w:t>
      </w:r>
    </w:p>
    <w:p>
      <w:pPr>
        <w:spacing w:before="240" w:line="360" w:lineRule="auto"/>
        <w:ind w:firstLine="1260" w:firstLineChars="600"/>
        <w:jc w:val="center"/>
        <w:rPr>
          <w:rFonts w:ascii="Times New Roman" w:hAnsi="Times New Roman"/>
          <w:b w:val="0"/>
          <w:bCs/>
          <w:szCs w:val="21"/>
        </w:rPr>
      </w:pPr>
      <w:r>
        <w:rPr>
          <w:rFonts w:hint="eastAsia" w:ascii="Times New Roman" w:hAnsi="Times New Roman"/>
          <w:b w:val="0"/>
          <w:bCs/>
          <w:szCs w:val="21"/>
          <w:lang w:val="en-US" w:eastAsia="zh-CN"/>
        </w:rPr>
        <w:t xml:space="preserve">                             </w:t>
      </w:r>
      <w:r>
        <w:rPr>
          <w:rFonts w:ascii="Times New Roman" w:hAnsi="Times New Roman"/>
          <w:b w:val="0"/>
          <w:bCs/>
          <w:szCs w:val="21"/>
        </w:rPr>
        <w:t>Contract Number:</w:t>
      </w:r>
    </w:p>
    <w:p>
      <w:pPr>
        <w:spacing w:before="240" w:line="360" w:lineRule="auto"/>
        <w:jc w:val="left"/>
        <w:rPr>
          <w:rFonts w:ascii="Times New Roman" w:hAnsi="Times New Roman"/>
          <w:b w:val="0"/>
          <w:bCs/>
          <w:sz w:val="24"/>
          <w:szCs w:val="24"/>
        </w:rPr>
      </w:pPr>
      <w:r>
        <w:rPr>
          <w:rFonts w:ascii="Times New Roman" w:hAnsi="Times New Roman"/>
          <w:b w:val="0"/>
          <w:bCs/>
          <w:sz w:val="24"/>
          <w:szCs w:val="24"/>
        </w:rPr>
        <w:t>经甲乙双方友好协商，特订立以下条款，以便共同遵守：</w:t>
      </w:r>
    </w:p>
    <w:p>
      <w:pPr>
        <w:spacing w:before="240" w:line="360" w:lineRule="auto"/>
        <w:jc w:val="both"/>
        <w:rPr>
          <w:rFonts w:ascii="Times New Roman" w:hAnsi="Times New Roman"/>
          <w:b w:val="0"/>
          <w:bCs/>
          <w:sz w:val="24"/>
          <w:szCs w:val="24"/>
        </w:rPr>
      </w:pPr>
      <w:r>
        <w:rPr>
          <w:rFonts w:ascii="Times New Roman" w:hAnsi="Times New Roman"/>
          <w:b w:val="0"/>
          <w:bCs/>
          <w:sz w:val="24"/>
          <w:szCs w:val="24"/>
        </w:rPr>
        <w:t xml:space="preserve">After friendly negotiation between Party A and Party B, the following terms are hereby established for mutual compliance: </w:t>
      </w:r>
    </w:p>
    <w:p>
      <w:pPr>
        <w:spacing w:before="240" w:line="360" w:lineRule="auto"/>
        <w:jc w:val="both"/>
        <w:rPr>
          <w:rFonts w:ascii="Times New Roman" w:hAnsi="Times New Roman"/>
          <w:b w:val="0"/>
          <w:bCs/>
          <w:sz w:val="24"/>
          <w:szCs w:val="24"/>
        </w:rPr>
      </w:pPr>
    </w:p>
    <w:p>
      <w:pPr>
        <w:spacing w:line="360" w:lineRule="auto"/>
        <w:rPr>
          <w:rFonts w:ascii="Times New Roman" w:hAnsi="Times New Roman"/>
          <w:b/>
          <w:bCs w:val="0"/>
          <w:sz w:val="24"/>
          <w:szCs w:val="24"/>
        </w:rPr>
      </w:pPr>
      <w:r>
        <w:rPr>
          <w:rFonts w:ascii="Times New Roman" w:hAnsi="Times New Roman"/>
          <w:b/>
          <w:bCs w:val="0"/>
          <w:sz w:val="24"/>
          <w:szCs w:val="24"/>
        </w:rPr>
        <w:t>第一条 产品的内容及成交价</w:t>
      </w:r>
    </w:p>
    <w:p>
      <w:pPr>
        <w:spacing w:line="360" w:lineRule="auto"/>
        <w:rPr>
          <w:rFonts w:ascii="Times New Roman" w:hAnsi="Times New Roman"/>
          <w:b w:val="0"/>
          <w:bCs/>
          <w:sz w:val="24"/>
          <w:szCs w:val="24"/>
        </w:rPr>
      </w:pPr>
      <w:r>
        <w:rPr>
          <w:rFonts w:ascii="Times New Roman" w:hAnsi="Times New Roman"/>
          <w:b/>
          <w:bCs w:val="0"/>
          <w:sz w:val="24"/>
          <w:szCs w:val="24"/>
        </w:rPr>
        <w:t>Article 1 Product Content and Transaction Price</w:t>
      </w:r>
      <w:r>
        <w:rPr>
          <w:rFonts w:ascii="Times New Roman" w:hAnsi="Times New Roman"/>
          <w:b w:val="0"/>
          <w:bCs/>
          <w:sz w:val="24"/>
          <w:szCs w:val="24"/>
        </w:rPr>
        <w:t xml:space="preserve"> </w:t>
      </w:r>
    </w:p>
    <w:p>
      <w:pPr>
        <w:spacing w:line="360" w:lineRule="auto"/>
        <w:rPr>
          <w:rFonts w:ascii="Times New Roman" w:hAnsi="Times New Roman"/>
          <w:b w:val="0"/>
          <w:bCs/>
          <w:sz w:val="24"/>
          <w:szCs w:val="24"/>
        </w:rPr>
      </w:pPr>
    </w:p>
    <w:tbl>
      <w:tblPr>
        <w:tblStyle w:val="8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673"/>
        <w:gridCol w:w="169"/>
        <w:gridCol w:w="567"/>
        <w:gridCol w:w="1134"/>
        <w:gridCol w:w="1134"/>
        <w:gridCol w:w="567"/>
        <w:gridCol w:w="965"/>
        <w:gridCol w:w="983"/>
        <w:gridCol w:w="462"/>
        <w:gridCol w:w="411"/>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序号</w:t>
            </w:r>
          </w:p>
          <w:p>
            <w:pPr>
              <w:widowControl/>
              <w:jc w:val="center"/>
              <w:rPr>
                <w:rFonts w:ascii="Times New Roman" w:hAnsi="Times New Roman"/>
                <w:b w:val="0"/>
                <w:bCs/>
                <w:vanish/>
                <w:szCs w:val="21"/>
              </w:rPr>
            </w:pPr>
            <w:r>
              <w:rPr>
                <w:rFonts w:ascii="Times New Roman" w:hAnsi="Times New Roman"/>
                <w:b w:val="0"/>
                <w:bCs/>
                <w:szCs w:val="21"/>
              </w:rPr>
              <w:t>S. N.</w:t>
            </w:r>
          </w:p>
        </w:tc>
        <w:tc>
          <w:tcPr>
            <w:tcW w:w="879"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标的物品名称及物料编码</w:t>
            </w:r>
          </w:p>
          <w:p>
            <w:pPr>
              <w:widowControl/>
              <w:jc w:val="center"/>
              <w:rPr>
                <w:rFonts w:ascii="Times New Roman" w:hAnsi="Times New Roman"/>
                <w:b w:val="0"/>
                <w:bCs/>
                <w:vanish/>
                <w:szCs w:val="21"/>
              </w:rPr>
            </w:pPr>
            <w:r>
              <w:rPr>
                <w:rFonts w:hint="eastAsia" w:ascii="Times New Roman" w:hAnsi="Times New Roman"/>
                <w:b w:val="0"/>
                <w:bCs/>
                <w:szCs w:val="21"/>
              </w:rPr>
              <w:t>Items name and items number</w:t>
            </w:r>
            <w:r>
              <w:rPr>
                <w:rFonts w:ascii="Times New Roman" w:hAnsi="Times New Roman"/>
                <w:b w:val="0"/>
                <w:bCs/>
                <w:szCs w:val="21"/>
              </w:rPr>
              <w:t xml:space="preserve"> </w:t>
            </w:r>
          </w:p>
        </w:tc>
        <w:tc>
          <w:tcPr>
            <w:tcW w:w="386" w:type="pct"/>
            <w:gridSpan w:val="2"/>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单位</w:t>
            </w:r>
          </w:p>
          <w:p>
            <w:pPr>
              <w:widowControl/>
              <w:jc w:val="center"/>
              <w:rPr>
                <w:rFonts w:ascii="Times New Roman" w:hAnsi="Times New Roman"/>
                <w:b w:val="0"/>
                <w:bCs/>
                <w:vanish/>
                <w:szCs w:val="21"/>
              </w:rPr>
            </w:pPr>
            <w:r>
              <w:rPr>
                <w:rFonts w:ascii="Times New Roman" w:hAnsi="Times New Roman"/>
                <w:b w:val="0"/>
                <w:bCs/>
                <w:szCs w:val="21"/>
              </w:rPr>
              <w:t>Unit</w:t>
            </w:r>
          </w:p>
        </w:tc>
        <w:tc>
          <w:tcPr>
            <w:tcW w:w="595"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数量</w:t>
            </w:r>
          </w:p>
          <w:p>
            <w:pPr>
              <w:widowControl/>
              <w:jc w:val="center"/>
              <w:rPr>
                <w:rFonts w:ascii="Times New Roman" w:hAnsi="Times New Roman"/>
                <w:b w:val="0"/>
                <w:bCs/>
                <w:vanish/>
                <w:szCs w:val="21"/>
              </w:rPr>
            </w:pPr>
            <w:r>
              <w:rPr>
                <w:rFonts w:ascii="Times New Roman" w:hAnsi="Times New Roman"/>
                <w:b w:val="0"/>
                <w:bCs/>
                <w:szCs w:val="21"/>
              </w:rPr>
              <w:t>Quantity</w:t>
            </w:r>
          </w:p>
        </w:tc>
        <w:tc>
          <w:tcPr>
            <w:tcW w:w="595"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含税单价</w:t>
            </w:r>
          </w:p>
          <w:p>
            <w:pPr>
              <w:widowControl/>
              <w:jc w:val="center"/>
              <w:rPr>
                <w:rFonts w:ascii="Times New Roman" w:hAnsi="Times New Roman"/>
                <w:b w:val="0"/>
                <w:bCs/>
                <w:vanish/>
                <w:szCs w:val="21"/>
              </w:rPr>
            </w:pPr>
            <w:r>
              <w:rPr>
                <w:rFonts w:ascii="Times New Roman" w:hAnsi="Times New Roman"/>
                <w:b w:val="0"/>
                <w:bCs/>
                <w:szCs w:val="21"/>
              </w:rPr>
              <w:t xml:space="preserve">Unit price </w:t>
            </w:r>
            <w:r>
              <w:rPr>
                <w:rFonts w:hint="eastAsia" w:ascii="Times New Roman" w:hAnsi="Times New Roman"/>
                <w:b w:val="0"/>
                <w:bCs/>
                <w:szCs w:val="21"/>
                <w:lang w:val="en-US" w:eastAsia="zh-CN"/>
              </w:rPr>
              <w:t>tax-included</w:t>
            </w:r>
          </w:p>
        </w:tc>
        <w:tc>
          <w:tcPr>
            <w:tcW w:w="805" w:type="pct"/>
            <w:gridSpan w:val="2"/>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折扣前金额</w:t>
            </w:r>
          </w:p>
          <w:p>
            <w:pPr>
              <w:widowControl/>
              <w:jc w:val="center"/>
              <w:rPr>
                <w:rFonts w:ascii="Times New Roman" w:hAnsi="Times New Roman"/>
                <w:b w:val="0"/>
                <w:bCs/>
                <w:vanish/>
                <w:szCs w:val="21"/>
              </w:rPr>
            </w:pPr>
            <w:r>
              <w:rPr>
                <w:rFonts w:ascii="Times New Roman" w:hAnsi="Times New Roman"/>
                <w:b w:val="0"/>
                <w:bCs/>
                <w:szCs w:val="21"/>
              </w:rPr>
              <w:t xml:space="preserve">Amount before discount </w:t>
            </w:r>
          </w:p>
        </w:tc>
        <w:tc>
          <w:tcPr>
            <w:tcW w:w="516"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 xml:space="preserve">商业折扣金额1 </w:t>
            </w:r>
          </w:p>
          <w:p>
            <w:pPr>
              <w:widowControl/>
              <w:jc w:val="center"/>
              <w:rPr>
                <w:rFonts w:ascii="Times New Roman" w:hAnsi="Times New Roman"/>
                <w:b w:val="0"/>
                <w:bCs/>
                <w:vanish/>
                <w:szCs w:val="21"/>
              </w:rPr>
            </w:pPr>
            <w:r>
              <w:rPr>
                <w:rFonts w:ascii="Times New Roman" w:hAnsi="Times New Roman"/>
                <w:b w:val="0"/>
                <w:bCs/>
                <w:szCs w:val="21"/>
              </w:rPr>
              <w:t xml:space="preserve">Commercial discount amount1 </w:t>
            </w:r>
          </w:p>
        </w:tc>
        <w:tc>
          <w:tcPr>
            <w:tcW w:w="458" w:type="pct"/>
            <w:gridSpan w:val="2"/>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商业折扣金额2</w:t>
            </w:r>
          </w:p>
          <w:p>
            <w:pPr>
              <w:widowControl/>
              <w:jc w:val="center"/>
              <w:rPr>
                <w:rFonts w:ascii="Times New Roman" w:hAnsi="Times New Roman"/>
                <w:b w:val="0"/>
                <w:bCs/>
                <w:vanish/>
                <w:szCs w:val="21"/>
              </w:rPr>
            </w:pPr>
            <w:r>
              <w:rPr>
                <w:rFonts w:ascii="Times New Roman" w:hAnsi="Times New Roman"/>
                <w:b w:val="0"/>
                <w:bCs/>
                <w:szCs w:val="21"/>
              </w:rPr>
              <w:t xml:space="preserve">Commercial discount amount2 </w:t>
            </w:r>
          </w:p>
        </w:tc>
        <w:tc>
          <w:tcPr>
            <w:tcW w:w="406"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折扣后金额</w:t>
            </w:r>
          </w:p>
          <w:p>
            <w:pPr>
              <w:widowControl/>
              <w:jc w:val="center"/>
              <w:rPr>
                <w:rFonts w:ascii="Times New Roman" w:hAnsi="Times New Roman"/>
                <w:b w:val="0"/>
                <w:bCs/>
                <w:szCs w:val="21"/>
              </w:rPr>
            </w:pPr>
            <w:r>
              <w:rPr>
                <w:rFonts w:ascii="Times New Roman" w:hAnsi="Times New Roman"/>
                <w:b w:val="0"/>
                <w:bCs/>
                <w:szCs w:val="21"/>
              </w:rPr>
              <w:t xml:space="preserve">Amount after discount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1</w:t>
            </w:r>
          </w:p>
        </w:tc>
        <w:tc>
          <w:tcPr>
            <w:tcW w:w="879" w:type="pct"/>
            <w:shd w:val="clear" w:color="auto" w:fill="auto"/>
            <w:noWrap/>
            <w:vAlign w:val="center"/>
          </w:tcPr>
          <w:p>
            <w:pPr>
              <w:widowControl/>
              <w:jc w:val="center"/>
              <w:rPr>
                <w:rFonts w:ascii="Times New Roman" w:hAnsi="Times New Roman"/>
                <w:b w:val="0"/>
                <w:bCs/>
                <w:vanish/>
                <w:szCs w:val="21"/>
              </w:rPr>
            </w:pPr>
            <w:r>
              <w:rPr>
                <w:rFonts w:hint="eastAsia" w:ascii="Times New Roman" w:hAnsi="Times New Roman"/>
                <w:b w:val="0"/>
                <w:bCs/>
                <w:szCs w:val="21"/>
                <w:lang w:val="en-US" w:eastAsia="zh-CN"/>
              </w:rPr>
              <w:t>XXX</w:t>
            </w:r>
          </w:p>
        </w:tc>
        <w:tc>
          <w:tcPr>
            <w:tcW w:w="386" w:type="pct"/>
            <w:gridSpan w:val="2"/>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台</w:t>
            </w:r>
          </w:p>
          <w:p>
            <w:pPr>
              <w:widowControl/>
              <w:jc w:val="center"/>
              <w:rPr>
                <w:rFonts w:ascii="Times New Roman" w:hAnsi="Times New Roman"/>
                <w:b w:val="0"/>
                <w:bCs/>
                <w:szCs w:val="21"/>
              </w:rPr>
            </w:pPr>
            <w:r>
              <w:rPr>
                <w:rFonts w:hint="eastAsia" w:ascii="Times New Roman" w:hAnsi="Times New Roman"/>
                <w:b w:val="0"/>
                <w:bCs/>
                <w:szCs w:val="21"/>
                <w:lang w:val="en-US" w:eastAsia="zh-CN"/>
              </w:rPr>
              <w:t>set</w:t>
            </w:r>
          </w:p>
        </w:tc>
        <w:tc>
          <w:tcPr>
            <w:tcW w:w="595" w:type="pct"/>
            <w:shd w:val="clear" w:color="auto" w:fill="auto"/>
            <w:noWrap/>
            <w:vAlign w:val="center"/>
          </w:tcPr>
          <w:p>
            <w:pPr>
              <w:widowControl/>
              <w:jc w:val="center"/>
              <w:rPr>
                <w:rFonts w:ascii="Times New Roman" w:hAnsi="Times New Roman"/>
                <w:b w:val="0"/>
                <w:bCs/>
                <w:szCs w:val="21"/>
              </w:rPr>
            </w:pPr>
            <w:r>
              <w:rPr>
                <w:rFonts w:hint="eastAsia" w:ascii="Times New Roman" w:hAnsi="Times New Roman"/>
                <w:b w:val="0"/>
                <w:bCs/>
                <w:szCs w:val="21"/>
                <w:lang w:val="en-US" w:eastAsia="zh-CN"/>
              </w:rPr>
              <w:t>XXX</w:t>
            </w:r>
          </w:p>
        </w:tc>
        <w:tc>
          <w:tcPr>
            <w:tcW w:w="595" w:type="pct"/>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p>
        </w:tc>
        <w:tc>
          <w:tcPr>
            <w:tcW w:w="805" w:type="pct"/>
            <w:gridSpan w:val="2"/>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r>
              <w:rPr>
                <w:rFonts w:ascii="Times New Roman" w:hAnsi="Times New Roman"/>
                <w:b w:val="0"/>
                <w:bCs/>
                <w:szCs w:val="21"/>
              </w:rPr>
              <w:t xml:space="preserve"> </w:t>
            </w:r>
          </w:p>
        </w:tc>
        <w:tc>
          <w:tcPr>
            <w:tcW w:w="516" w:type="pct"/>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p>
        </w:tc>
        <w:tc>
          <w:tcPr>
            <w:tcW w:w="458" w:type="pct"/>
            <w:gridSpan w:val="2"/>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p>
        </w:tc>
        <w:tc>
          <w:tcPr>
            <w:tcW w:w="406" w:type="pct"/>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r>
              <w:rPr>
                <w:rFonts w:ascii="Times New Roman" w:hAnsi="Times New Roman"/>
                <w:b w:val="0"/>
                <w:bCs/>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p>
        </w:tc>
        <w:tc>
          <w:tcPr>
            <w:tcW w:w="879" w:type="pct"/>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以下空白</w:t>
            </w:r>
          </w:p>
          <w:p>
            <w:pPr>
              <w:widowControl/>
              <w:jc w:val="center"/>
              <w:rPr>
                <w:rFonts w:ascii="Times New Roman" w:hAnsi="Times New Roman"/>
                <w:b w:val="0"/>
                <w:bCs/>
                <w:szCs w:val="21"/>
              </w:rPr>
            </w:pPr>
            <w:r>
              <w:rPr>
                <w:rFonts w:ascii="Times New Roman" w:hAnsi="Times New Roman"/>
                <w:b w:val="0"/>
                <w:bCs/>
                <w:szCs w:val="21"/>
              </w:rPr>
              <w:t>Blank Below</w:t>
            </w:r>
          </w:p>
        </w:tc>
        <w:tc>
          <w:tcPr>
            <w:tcW w:w="386" w:type="pct"/>
            <w:gridSpan w:val="2"/>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805" w:type="pct"/>
            <w:gridSpan w:val="2"/>
            <w:shd w:val="clear" w:color="auto" w:fill="auto"/>
            <w:noWrap/>
            <w:vAlign w:val="center"/>
          </w:tcPr>
          <w:p>
            <w:pPr>
              <w:widowControl/>
              <w:jc w:val="center"/>
              <w:rPr>
                <w:rFonts w:ascii="Times New Roman" w:hAnsi="Times New Roman"/>
                <w:b w:val="0"/>
                <w:bCs/>
                <w:szCs w:val="21"/>
              </w:rPr>
            </w:pPr>
          </w:p>
        </w:tc>
        <w:tc>
          <w:tcPr>
            <w:tcW w:w="516" w:type="pct"/>
            <w:shd w:val="clear" w:color="auto" w:fill="auto"/>
            <w:noWrap/>
            <w:vAlign w:val="center"/>
          </w:tcPr>
          <w:p>
            <w:pPr>
              <w:widowControl/>
              <w:jc w:val="center"/>
              <w:rPr>
                <w:rFonts w:ascii="Times New Roman" w:hAnsi="Times New Roman"/>
                <w:b w:val="0"/>
                <w:bCs/>
                <w:szCs w:val="21"/>
              </w:rPr>
            </w:pPr>
          </w:p>
        </w:tc>
        <w:tc>
          <w:tcPr>
            <w:tcW w:w="458" w:type="pct"/>
            <w:gridSpan w:val="2"/>
            <w:shd w:val="clear" w:color="auto" w:fill="auto"/>
            <w:noWrap/>
            <w:vAlign w:val="center"/>
          </w:tcPr>
          <w:p>
            <w:pPr>
              <w:widowControl/>
              <w:jc w:val="center"/>
              <w:rPr>
                <w:rFonts w:ascii="Times New Roman" w:hAnsi="Times New Roman"/>
                <w:b w:val="0"/>
                <w:bCs/>
                <w:szCs w:val="21"/>
              </w:rPr>
            </w:pPr>
          </w:p>
        </w:tc>
        <w:tc>
          <w:tcPr>
            <w:tcW w:w="406" w:type="pct"/>
            <w:shd w:val="clear" w:color="auto" w:fill="auto"/>
            <w:vAlign w:val="center"/>
          </w:tcPr>
          <w:p>
            <w:pPr>
              <w:widowControl/>
              <w:jc w:val="center"/>
              <w:rPr>
                <w:rFonts w:ascii="Times New Roman" w:hAnsi="Times New Roman"/>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p>
        </w:tc>
        <w:tc>
          <w:tcPr>
            <w:tcW w:w="879" w:type="pct"/>
            <w:shd w:val="clear" w:color="auto" w:fill="auto"/>
            <w:noWrap/>
            <w:vAlign w:val="center"/>
          </w:tcPr>
          <w:p>
            <w:pPr>
              <w:widowControl/>
              <w:jc w:val="center"/>
              <w:rPr>
                <w:rFonts w:ascii="Times New Roman" w:hAnsi="Times New Roman"/>
                <w:b w:val="0"/>
                <w:bCs/>
                <w:szCs w:val="21"/>
              </w:rPr>
            </w:pPr>
          </w:p>
        </w:tc>
        <w:tc>
          <w:tcPr>
            <w:tcW w:w="386" w:type="pct"/>
            <w:gridSpan w:val="2"/>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805" w:type="pct"/>
            <w:gridSpan w:val="2"/>
            <w:shd w:val="clear" w:color="auto" w:fill="auto"/>
            <w:noWrap/>
            <w:vAlign w:val="center"/>
          </w:tcPr>
          <w:p>
            <w:pPr>
              <w:widowControl/>
              <w:jc w:val="center"/>
              <w:rPr>
                <w:rFonts w:ascii="Times New Roman" w:hAnsi="Times New Roman"/>
                <w:b w:val="0"/>
                <w:bCs/>
                <w:szCs w:val="21"/>
              </w:rPr>
            </w:pPr>
          </w:p>
        </w:tc>
        <w:tc>
          <w:tcPr>
            <w:tcW w:w="516" w:type="pct"/>
            <w:shd w:val="clear" w:color="auto" w:fill="auto"/>
            <w:noWrap/>
            <w:vAlign w:val="center"/>
          </w:tcPr>
          <w:p>
            <w:pPr>
              <w:widowControl/>
              <w:jc w:val="center"/>
              <w:rPr>
                <w:rFonts w:ascii="Times New Roman" w:hAnsi="Times New Roman"/>
                <w:b w:val="0"/>
                <w:bCs/>
                <w:szCs w:val="21"/>
              </w:rPr>
            </w:pPr>
          </w:p>
        </w:tc>
        <w:tc>
          <w:tcPr>
            <w:tcW w:w="458" w:type="pct"/>
            <w:gridSpan w:val="2"/>
            <w:shd w:val="clear" w:color="auto" w:fill="auto"/>
            <w:noWrap/>
            <w:vAlign w:val="center"/>
          </w:tcPr>
          <w:p>
            <w:pPr>
              <w:widowControl/>
              <w:jc w:val="center"/>
              <w:rPr>
                <w:rFonts w:ascii="Times New Roman" w:hAnsi="Times New Roman"/>
                <w:b w:val="0"/>
                <w:bCs/>
                <w:szCs w:val="21"/>
              </w:rPr>
            </w:pPr>
          </w:p>
        </w:tc>
        <w:tc>
          <w:tcPr>
            <w:tcW w:w="406" w:type="pct"/>
            <w:shd w:val="clear" w:color="auto" w:fill="auto"/>
            <w:vAlign w:val="center"/>
          </w:tcPr>
          <w:p>
            <w:pPr>
              <w:widowControl/>
              <w:jc w:val="center"/>
              <w:rPr>
                <w:rFonts w:ascii="Times New Roman" w:hAnsi="Times New Roman"/>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p>
        </w:tc>
        <w:tc>
          <w:tcPr>
            <w:tcW w:w="879" w:type="pct"/>
            <w:shd w:val="clear" w:color="auto" w:fill="auto"/>
            <w:noWrap/>
            <w:vAlign w:val="center"/>
          </w:tcPr>
          <w:p>
            <w:pPr>
              <w:widowControl/>
              <w:jc w:val="center"/>
              <w:rPr>
                <w:rFonts w:ascii="Times New Roman" w:hAnsi="Times New Roman"/>
                <w:b w:val="0"/>
                <w:bCs/>
                <w:szCs w:val="21"/>
              </w:rPr>
            </w:pPr>
          </w:p>
        </w:tc>
        <w:tc>
          <w:tcPr>
            <w:tcW w:w="386" w:type="pct"/>
            <w:gridSpan w:val="2"/>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805" w:type="pct"/>
            <w:gridSpan w:val="2"/>
            <w:shd w:val="clear" w:color="auto" w:fill="auto"/>
            <w:noWrap/>
            <w:vAlign w:val="center"/>
          </w:tcPr>
          <w:p>
            <w:pPr>
              <w:widowControl/>
              <w:jc w:val="center"/>
              <w:rPr>
                <w:rFonts w:ascii="Times New Roman" w:hAnsi="Times New Roman"/>
                <w:b w:val="0"/>
                <w:bCs/>
                <w:szCs w:val="21"/>
              </w:rPr>
            </w:pPr>
          </w:p>
        </w:tc>
        <w:tc>
          <w:tcPr>
            <w:tcW w:w="516" w:type="pct"/>
            <w:shd w:val="clear" w:color="auto" w:fill="auto"/>
            <w:noWrap/>
            <w:vAlign w:val="center"/>
          </w:tcPr>
          <w:p>
            <w:pPr>
              <w:widowControl/>
              <w:jc w:val="center"/>
              <w:rPr>
                <w:rFonts w:ascii="Times New Roman" w:hAnsi="Times New Roman"/>
                <w:b w:val="0"/>
                <w:bCs/>
                <w:szCs w:val="21"/>
              </w:rPr>
            </w:pPr>
          </w:p>
        </w:tc>
        <w:tc>
          <w:tcPr>
            <w:tcW w:w="458" w:type="pct"/>
            <w:gridSpan w:val="2"/>
            <w:shd w:val="clear" w:color="auto" w:fill="auto"/>
            <w:noWrap/>
            <w:vAlign w:val="center"/>
          </w:tcPr>
          <w:p>
            <w:pPr>
              <w:widowControl/>
              <w:jc w:val="center"/>
              <w:rPr>
                <w:rFonts w:ascii="Times New Roman" w:hAnsi="Times New Roman"/>
                <w:b w:val="0"/>
                <w:bCs/>
                <w:szCs w:val="21"/>
              </w:rPr>
            </w:pPr>
          </w:p>
        </w:tc>
        <w:tc>
          <w:tcPr>
            <w:tcW w:w="406" w:type="pct"/>
            <w:shd w:val="clear" w:color="auto" w:fill="auto"/>
            <w:vAlign w:val="center"/>
          </w:tcPr>
          <w:p>
            <w:pPr>
              <w:widowControl/>
              <w:jc w:val="center"/>
              <w:rPr>
                <w:rFonts w:ascii="Times New Roman" w:hAnsi="Times New Roman"/>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355" w:type="pct"/>
            <w:shd w:val="clear" w:color="auto" w:fill="auto"/>
            <w:vAlign w:val="center"/>
          </w:tcPr>
          <w:p>
            <w:pPr>
              <w:widowControl/>
              <w:jc w:val="center"/>
              <w:rPr>
                <w:rFonts w:ascii="Times New Roman" w:hAnsi="Times New Roman"/>
                <w:b w:val="0"/>
                <w:bCs/>
                <w:szCs w:val="21"/>
              </w:rPr>
            </w:pPr>
          </w:p>
        </w:tc>
        <w:tc>
          <w:tcPr>
            <w:tcW w:w="1266" w:type="pct"/>
            <w:gridSpan w:val="3"/>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595" w:type="pct"/>
            <w:shd w:val="clear" w:color="auto" w:fill="auto"/>
            <w:noWrap/>
            <w:vAlign w:val="center"/>
          </w:tcPr>
          <w:p>
            <w:pPr>
              <w:widowControl/>
              <w:jc w:val="center"/>
              <w:rPr>
                <w:rFonts w:ascii="Times New Roman" w:hAnsi="Times New Roman"/>
                <w:b w:val="0"/>
                <w:bCs/>
                <w:szCs w:val="21"/>
              </w:rPr>
            </w:pPr>
          </w:p>
        </w:tc>
        <w:tc>
          <w:tcPr>
            <w:tcW w:w="805" w:type="pct"/>
            <w:gridSpan w:val="2"/>
            <w:shd w:val="clear" w:color="auto" w:fill="auto"/>
            <w:noWrap/>
            <w:vAlign w:val="center"/>
          </w:tcPr>
          <w:p>
            <w:pPr>
              <w:widowControl/>
              <w:jc w:val="center"/>
              <w:rPr>
                <w:rFonts w:ascii="Times New Roman" w:hAnsi="Times New Roman"/>
                <w:b w:val="0"/>
                <w:bCs/>
                <w:szCs w:val="21"/>
              </w:rPr>
            </w:pPr>
          </w:p>
        </w:tc>
        <w:tc>
          <w:tcPr>
            <w:tcW w:w="516" w:type="pct"/>
            <w:shd w:val="clear" w:color="auto" w:fill="auto"/>
            <w:noWrap/>
            <w:vAlign w:val="center"/>
          </w:tcPr>
          <w:p>
            <w:pPr>
              <w:widowControl/>
              <w:jc w:val="center"/>
              <w:rPr>
                <w:rFonts w:ascii="Times New Roman" w:hAnsi="Times New Roman"/>
                <w:b w:val="0"/>
                <w:bCs/>
                <w:szCs w:val="21"/>
              </w:rPr>
            </w:pPr>
          </w:p>
        </w:tc>
        <w:tc>
          <w:tcPr>
            <w:tcW w:w="458" w:type="pct"/>
            <w:gridSpan w:val="2"/>
            <w:shd w:val="clear" w:color="auto" w:fill="auto"/>
            <w:noWrap/>
            <w:vAlign w:val="center"/>
          </w:tcPr>
          <w:p>
            <w:pPr>
              <w:widowControl/>
              <w:jc w:val="center"/>
              <w:rPr>
                <w:rFonts w:ascii="Times New Roman" w:hAnsi="Times New Roman"/>
                <w:b w:val="0"/>
                <w:bCs/>
                <w:szCs w:val="21"/>
              </w:rPr>
            </w:pPr>
          </w:p>
        </w:tc>
        <w:tc>
          <w:tcPr>
            <w:tcW w:w="406" w:type="pct"/>
            <w:shd w:val="clear" w:color="auto" w:fill="auto"/>
            <w:noWrap/>
            <w:vAlign w:val="center"/>
          </w:tcPr>
          <w:p>
            <w:pPr>
              <w:widowControl/>
              <w:jc w:val="center"/>
              <w:rPr>
                <w:rFonts w:ascii="Times New Roman" w:hAnsi="Times New Roman"/>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23" w:type="pct"/>
            <w:gridSpan w:val="3"/>
            <w:shd w:val="clear" w:color="auto" w:fill="auto"/>
            <w:vAlign w:val="center"/>
          </w:tcPr>
          <w:p>
            <w:pPr>
              <w:widowControl/>
              <w:jc w:val="center"/>
              <w:rPr>
                <w:rFonts w:ascii="Times New Roman" w:hAnsi="Times New Roman"/>
                <w:b w:val="0"/>
                <w:bCs/>
                <w:vanish/>
                <w:szCs w:val="21"/>
              </w:rPr>
            </w:pPr>
            <w:r>
              <w:rPr>
                <w:rFonts w:ascii="Times New Roman" w:hAnsi="Times New Roman"/>
                <w:b w:val="0"/>
                <w:bCs/>
                <w:szCs w:val="21"/>
              </w:rPr>
              <w:t>含税折扣后大写金额：</w:t>
            </w:r>
          </w:p>
        </w:tc>
        <w:tc>
          <w:tcPr>
            <w:tcW w:w="1787" w:type="pct"/>
            <w:gridSpan w:val="4"/>
            <w:shd w:val="clear" w:color="auto" w:fill="auto"/>
            <w:noWrap/>
            <w:vAlign w:val="center"/>
          </w:tcPr>
          <w:p>
            <w:pPr>
              <w:widowControl/>
              <w:jc w:val="center"/>
              <w:rPr>
                <w:rFonts w:ascii="Times New Roman" w:hAnsi="Times New Roman"/>
                <w:b w:val="0"/>
                <w:bCs/>
                <w:vanish/>
                <w:szCs w:val="21"/>
              </w:rPr>
            </w:pPr>
            <w:r>
              <w:rPr>
                <w:rFonts w:hint="eastAsia" w:ascii="Times New Roman" w:hAnsi="Times New Roman"/>
                <w:b w:val="0"/>
                <w:bCs/>
                <w:szCs w:val="21"/>
                <w:lang w:val="en-US" w:eastAsia="zh-CN"/>
              </w:rPr>
              <w:t>XXX</w:t>
            </w:r>
          </w:p>
        </w:tc>
        <w:tc>
          <w:tcPr>
            <w:tcW w:w="1266" w:type="pct"/>
            <w:gridSpan w:val="3"/>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小写金额：</w:t>
            </w:r>
          </w:p>
        </w:tc>
        <w:tc>
          <w:tcPr>
            <w:tcW w:w="622" w:type="pct"/>
            <w:gridSpan w:val="2"/>
            <w:shd w:val="clear" w:color="auto" w:fill="auto"/>
            <w:noWrap/>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23" w:type="pct"/>
            <w:gridSpan w:val="3"/>
            <w:shd w:val="clear" w:color="auto" w:fill="auto"/>
            <w:vAlign w:val="center"/>
          </w:tcPr>
          <w:p>
            <w:pPr>
              <w:widowControl/>
              <w:jc w:val="center"/>
              <w:rPr>
                <w:rFonts w:ascii="Times New Roman" w:hAnsi="Times New Roman"/>
                <w:b w:val="0"/>
                <w:bCs/>
                <w:vanish/>
                <w:szCs w:val="21"/>
              </w:rPr>
            </w:pPr>
            <w:r>
              <w:rPr>
                <w:rFonts w:ascii="Times New Roman" w:hAnsi="Times New Roman"/>
                <w:b w:val="0"/>
                <w:bCs/>
                <w:szCs w:val="21"/>
              </w:rPr>
              <w:t>不含税折扣后大写金额：</w:t>
            </w:r>
          </w:p>
        </w:tc>
        <w:tc>
          <w:tcPr>
            <w:tcW w:w="1787" w:type="pct"/>
            <w:gridSpan w:val="4"/>
            <w:shd w:val="clear" w:color="auto" w:fill="auto"/>
            <w:vAlign w:val="center"/>
          </w:tcPr>
          <w:p>
            <w:pPr>
              <w:widowControl/>
              <w:jc w:val="center"/>
              <w:rPr>
                <w:rFonts w:ascii="Times New Roman" w:hAnsi="Times New Roman"/>
                <w:b w:val="0"/>
                <w:bCs/>
                <w:vanish/>
                <w:szCs w:val="21"/>
              </w:rPr>
            </w:pPr>
            <w:r>
              <w:rPr>
                <w:rFonts w:hint="eastAsia" w:ascii="Times New Roman" w:hAnsi="Times New Roman"/>
                <w:b w:val="0"/>
                <w:bCs/>
                <w:szCs w:val="21"/>
                <w:lang w:val="en-US" w:eastAsia="zh-CN"/>
              </w:rPr>
              <w:t>XXX</w:t>
            </w:r>
          </w:p>
        </w:tc>
        <w:tc>
          <w:tcPr>
            <w:tcW w:w="1266" w:type="pct"/>
            <w:gridSpan w:val="3"/>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小写金额：</w:t>
            </w:r>
          </w:p>
        </w:tc>
        <w:tc>
          <w:tcPr>
            <w:tcW w:w="622" w:type="pct"/>
            <w:gridSpan w:val="2"/>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23" w:type="pct"/>
            <w:gridSpan w:val="3"/>
            <w:shd w:val="clear" w:color="auto" w:fill="auto"/>
            <w:vAlign w:val="center"/>
          </w:tcPr>
          <w:p>
            <w:pPr>
              <w:widowControl/>
              <w:jc w:val="center"/>
              <w:rPr>
                <w:rFonts w:hint="default" w:ascii="Times New Roman" w:hAnsi="Times New Roman" w:eastAsia="宋体"/>
                <w:b w:val="0"/>
                <w:bCs/>
                <w:szCs w:val="21"/>
                <w:lang w:val="en-US" w:eastAsia="zh-CN"/>
              </w:rPr>
            </w:pPr>
            <w:r>
              <w:rPr>
                <w:rFonts w:hint="eastAsia" w:ascii="Times New Roman" w:hAnsi="Times New Roman"/>
                <w:b w:val="0"/>
                <w:bCs/>
                <w:szCs w:val="21"/>
                <w:lang w:val="en-US" w:eastAsia="zh-CN"/>
              </w:rPr>
              <w:t>Grand Total</w:t>
            </w:r>
          </w:p>
        </w:tc>
        <w:tc>
          <w:tcPr>
            <w:tcW w:w="3676" w:type="pct"/>
            <w:gridSpan w:val="9"/>
            <w:shd w:val="clear" w:color="auto" w:fill="auto"/>
            <w:vAlign w:val="center"/>
          </w:tcPr>
          <w:p>
            <w:pPr>
              <w:widowControl/>
              <w:jc w:val="center"/>
              <w:rPr>
                <w:rFonts w:ascii="Times New Roman" w:hAnsi="Times New Roman"/>
                <w:b w:val="0"/>
                <w:bCs/>
                <w:szCs w:val="21"/>
              </w:rPr>
            </w:pPr>
            <w:r>
              <w:rPr>
                <w:rFonts w:ascii="Times New Roman" w:hAnsi="Times New Roman"/>
                <w:b w:val="0"/>
                <w:bCs/>
                <w:szCs w:val="21"/>
              </w:rPr>
              <w:t>¥</w:t>
            </w:r>
            <w:r>
              <w:rPr>
                <w:rFonts w:hint="eastAsia" w:ascii="Times New Roman" w:hAnsi="Times New Roman"/>
                <w:b w:val="0"/>
                <w:bCs/>
                <w:szCs w:val="21"/>
                <w:lang w:val="en-US" w:eastAsia="zh-CN"/>
              </w:rPr>
              <w:t xml:space="preserve"> XX.XX</w:t>
            </w:r>
          </w:p>
        </w:tc>
      </w:tr>
    </w:tbl>
    <w:p>
      <w:pPr>
        <w:numPr>
          <w:ilvl w:val="255"/>
          <w:numId w:val="0"/>
        </w:numPr>
        <w:spacing w:line="360" w:lineRule="auto"/>
        <w:rPr>
          <w:rFonts w:ascii="Times New Roman" w:hAnsi="Times New Roman"/>
          <w:b w:val="0"/>
          <w:bCs/>
          <w:sz w:val="24"/>
          <w:szCs w:val="24"/>
        </w:rPr>
      </w:pPr>
    </w:p>
    <w:p>
      <w:pPr>
        <w:spacing w:line="360" w:lineRule="auto"/>
        <w:rPr>
          <w:rFonts w:ascii="Times New Roman" w:hAnsi="Times New Roman"/>
          <w:b/>
          <w:bCs w:val="0"/>
          <w:sz w:val="24"/>
          <w:szCs w:val="24"/>
        </w:rPr>
        <w:sectPr>
          <w:headerReference r:id="rId3" w:type="default"/>
          <w:footerReference r:id="rId5" w:type="default"/>
          <w:headerReference r:id="rId4" w:type="even"/>
          <w:pgSz w:w="11906" w:h="16838"/>
          <w:pgMar w:top="1304" w:right="1134" w:bottom="567" w:left="1474" w:header="851" w:footer="1219" w:gutter="0"/>
          <w:cols w:equalWidth="0" w:num="1">
            <w:col w:w="9298"/>
          </w:cols>
          <w:docGrid w:type="lines" w:linePitch="312" w:charSpace="0"/>
        </w:sectPr>
      </w:pPr>
    </w:p>
    <w:p>
      <w:pPr>
        <w:spacing w:line="360" w:lineRule="auto"/>
        <w:rPr>
          <w:rFonts w:ascii="Times New Roman" w:hAnsi="Times New Roman"/>
          <w:b/>
          <w:bCs w:val="0"/>
          <w:sz w:val="24"/>
          <w:szCs w:val="24"/>
        </w:rPr>
      </w:pPr>
      <w:r>
        <w:rPr>
          <w:rFonts w:ascii="Times New Roman" w:hAnsi="Times New Roman"/>
          <w:b/>
          <w:bCs w:val="0"/>
          <w:sz w:val="24"/>
          <w:szCs w:val="24"/>
        </w:rPr>
        <w:t>第二条 提货日期及地点</w:t>
      </w:r>
    </w:p>
    <w:p>
      <w:pPr>
        <w:spacing w:line="360" w:lineRule="auto"/>
        <w:rPr>
          <w:rFonts w:ascii="Times New Roman" w:hAnsi="Times New Roman"/>
          <w:b/>
          <w:bCs w:val="0"/>
          <w:sz w:val="24"/>
          <w:szCs w:val="24"/>
        </w:rPr>
      </w:pPr>
      <w:r>
        <w:rPr>
          <w:rFonts w:ascii="Times New Roman" w:hAnsi="Times New Roman"/>
          <w:b/>
          <w:bCs w:val="0"/>
          <w:sz w:val="24"/>
          <w:szCs w:val="24"/>
        </w:rPr>
        <w:t xml:space="preserve">Article 2 </w:t>
      </w:r>
      <w:r>
        <w:rPr>
          <w:rFonts w:hint="eastAsia" w:ascii="Times New Roman" w:hAnsi="Times New Roman"/>
          <w:b/>
          <w:bCs w:val="0"/>
          <w:sz w:val="24"/>
          <w:szCs w:val="24"/>
          <w:lang w:val="en-US" w:eastAsia="zh-CN"/>
        </w:rPr>
        <w:t>Pick Up Date and Location</w:t>
      </w:r>
    </w:p>
    <w:p>
      <w:pPr>
        <w:spacing w:line="360" w:lineRule="auto"/>
        <w:ind w:left="426" w:hanging="426"/>
        <w:rPr>
          <w:rFonts w:ascii="Times New Roman" w:hAnsi="Times New Roman"/>
          <w:sz w:val="24"/>
          <w:szCs w:val="24"/>
        </w:rPr>
      </w:pPr>
      <w:r>
        <w:rPr>
          <w:rFonts w:ascii="Times New Roman" w:hAnsi="Times New Roman"/>
          <w:sz w:val="24"/>
          <w:szCs w:val="24"/>
        </w:rPr>
        <w:t>(一)提货日期：乙方应于本合同签订后120个月内完成提货，乙方分次付款后90个工作日内分批提货。</w:t>
      </w:r>
    </w:p>
    <w:p>
      <w:pPr>
        <w:spacing w:line="360" w:lineRule="auto"/>
        <w:ind w:left="426" w:hanging="426"/>
        <w:rPr>
          <w:rFonts w:ascii="Times New Roman" w:hAnsi="Times New Roman"/>
          <w:sz w:val="24"/>
          <w:szCs w:val="24"/>
        </w:rPr>
      </w:pPr>
      <w:r>
        <w:rPr>
          <w:rFonts w:ascii="Times New Roman" w:hAnsi="Times New Roman"/>
          <w:sz w:val="24"/>
          <w:szCs w:val="24"/>
        </w:rPr>
        <w:t xml:space="preserve">(I) </w:t>
      </w:r>
      <w:r>
        <w:rPr>
          <w:rFonts w:hint="eastAsia" w:ascii="Times New Roman" w:hAnsi="Times New Roman"/>
          <w:sz w:val="24"/>
          <w:szCs w:val="24"/>
          <w:lang w:val="en-US" w:eastAsia="zh-CN"/>
        </w:rPr>
        <w:t>Pick up</w:t>
      </w:r>
      <w:r>
        <w:rPr>
          <w:rFonts w:ascii="Times New Roman" w:hAnsi="Times New Roman"/>
          <w:sz w:val="24"/>
          <w:szCs w:val="24"/>
        </w:rPr>
        <w:t xml:space="preserve"> date: Party B shall complete the </w:t>
      </w:r>
      <w:r>
        <w:rPr>
          <w:rFonts w:hint="eastAsia" w:ascii="Times New Roman" w:hAnsi="Times New Roman"/>
          <w:sz w:val="24"/>
          <w:szCs w:val="24"/>
          <w:lang w:val="en-US" w:eastAsia="zh-CN"/>
        </w:rPr>
        <w:t>pick up</w:t>
      </w:r>
      <w:r>
        <w:rPr>
          <w:rFonts w:ascii="Times New Roman" w:hAnsi="Times New Roman"/>
          <w:sz w:val="24"/>
          <w:szCs w:val="24"/>
        </w:rPr>
        <w:t xml:space="preserve"> within 120 months after the signing of this Contract, and shall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in batches within 90 working days after each payment.</w:t>
      </w:r>
    </w:p>
    <w:p>
      <w:pPr>
        <w:spacing w:line="360" w:lineRule="auto"/>
        <w:ind w:firstLine="480" w:firstLineChars="200"/>
        <w:rPr>
          <w:rFonts w:ascii="Times New Roman" w:hAnsi="Times New Roman"/>
          <w:sz w:val="24"/>
          <w:szCs w:val="24"/>
        </w:rPr>
      </w:pPr>
      <w:r>
        <w:rPr>
          <w:rFonts w:hint="eastAsia" w:ascii="Times New Roman" w:hAnsi="Times New Roman"/>
          <w:sz w:val="24"/>
          <w:szCs w:val="24"/>
          <w:lang w:val="en-US" w:eastAsia="zh-CN"/>
        </w:rPr>
        <w:t xml:space="preserve">1. </w:t>
      </w:r>
      <w:r>
        <w:rPr>
          <w:rFonts w:ascii="Times New Roman" w:hAnsi="Times New Roman"/>
          <w:sz w:val="24"/>
          <w:szCs w:val="24"/>
        </w:rPr>
        <w:t>乙方未于本合同签订后120个月内完成提货，而且乙方未于本合同签订后120个月内完成提货并非因甲方原因造成，则属乙方违约。</w:t>
      </w:r>
    </w:p>
    <w:p>
      <w:pPr>
        <w:spacing w:line="360" w:lineRule="auto"/>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lang w:val="en-US" w:eastAsia="zh-CN"/>
        </w:rPr>
        <w:t xml:space="preserve">. </w:t>
      </w:r>
      <w:r>
        <w:rPr>
          <w:rFonts w:ascii="Times New Roman" w:hAnsi="Times New Roman"/>
          <w:sz w:val="24"/>
          <w:szCs w:val="24"/>
        </w:rPr>
        <w:t xml:space="preserve">If Party B fails to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within 120 months after the signing of the Contract, and Party B fails to complete the </w:t>
      </w:r>
      <w:r>
        <w:rPr>
          <w:rFonts w:hint="eastAsia" w:ascii="Times New Roman" w:hAnsi="Times New Roman"/>
          <w:sz w:val="24"/>
          <w:szCs w:val="24"/>
          <w:lang w:val="en-US" w:eastAsia="zh-CN"/>
        </w:rPr>
        <w:t>pick up</w:t>
      </w:r>
      <w:r>
        <w:rPr>
          <w:rFonts w:ascii="Times New Roman" w:hAnsi="Times New Roman"/>
          <w:sz w:val="24"/>
          <w:szCs w:val="24"/>
        </w:rPr>
        <w:t xml:space="preserve"> within 120 months after the signing of this Contract, and such failure is not caused by Party A, it shall be deemed as breach of Contract by Party B. </w:t>
      </w:r>
    </w:p>
    <w:p>
      <w:pPr>
        <w:pStyle w:val="101"/>
        <w:numPr>
          <w:ilvl w:val="255"/>
          <w:numId w:val="0"/>
        </w:numPr>
        <w:spacing w:line="360" w:lineRule="auto"/>
        <w:ind w:firstLine="480" w:firstLineChars="200"/>
        <w:rPr>
          <w:rFonts w:ascii="Times New Roman" w:hAnsi="Times New Roman"/>
          <w:sz w:val="24"/>
          <w:szCs w:val="24"/>
        </w:rPr>
      </w:pPr>
      <w:r>
        <w:rPr>
          <w:rFonts w:hint="eastAsia" w:ascii="Times New Roman" w:hAnsi="Times New Roman"/>
          <w:sz w:val="24"/>
          <w:szCs w:val="24"/>
          <w:lang w:val="en-US" w:eastAsia="zh-CN"/>
        </w:rPr>
        <w:t xml:space="preserve">2. </w:t>
      </w:r>
      <w:r>
        <w:rPr>
          <w:rFonts w:ascii="Times New Roman" w:hAnsi="Times New Roman"/>
          <w:sz w:val="24"/>
          <w:szCs w:val="24"/>
        </w:rPr>
        <w:t>除乙方提前向甲方发出提货需求的外，甲方有权主动提示/通知乙方提货；但是，乙方应于本合同签订后120个月内完成提货的责任不因甲方享有主动提示/通知乙方提货的权利而豁免。</w:t>
      </w:r>
    </w:p>
    <w:p>
      <w:pPr>
        <w:pStyle w:val="101"/>
        <w:numPr>
          <w:ilvl w:val="255"/>
          <w:numId w:val="0"/>
        </w:numPr>
        <w:spacing w:line="360" w:lineRule="auto"/>
        <w:ind w:firstLine="480" w:firstLineChars="200"/>
        <w:rPr>
          <w:rFonts w:ascii="Times New Roman" w:hAnsi="Times New Roman"/>
          <w:sz w:val="24"/>
          <w:szCs w:val="24"/>
        </w:rPr>
      </w:pPr>
      <w:r>
        <w:rPr>
          <w:rFonts w:hint="eastAsia" w:ascii="Times New Roman" w:hAnsi="Times New Roman"/>
          <w:sz w:val="24"/>
          <w:szCs w:val="24"/>
          <w:lang w:val="en-US" w:eastAsia="zh-CN"/>
        </w:rPr>
        <w:t xml:space="preserve">2. </w:t>
      </w:r>
      <w:r>
        <w:rPr>
          <w:rFonts w:ascii="Times New Roman" w:hAnsi="Times New Roman"/>
          <w:sz w:val="24"/>
          <w:szCs w:val="24"/>
        </w:rPr>
        <w:t xml:space="preserve">Except for the case where Party B has previously issued a demand for </w:t>
      </w:r>
      <w:r>
        <w:rPr>
          <w:rFonts w:hint="eastAsia" w:ascii="Times New Roman" w:hAnsi="Times New Roman"/>
          <w:sz w:val="24"/>
          <w:szCs w:val="24"/>
          <w:lang w:val="en-US" w:eastAsia="zh-CN"/>
        </w:rPr>
        <w:t>pick up</w:t>
      </w:r>
      <w:r>
        <w:rPr>
          <w:rFonts w:ascii="Times New Roman" w:hAnsi="Times New Roman"/>
          <w:sz w:val="24"/>
          <w:szCs w:val="24"/>
        </w:rPr>
        <w:t xml:space="preserve"> to Party A, Party A has the right to actively prompt/notify Party B to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however, Party B’s responsibility to complete</w:t>
      </w:r>
      <w:r>
        <w:rPr>
          <w:rFonts w:hint="eastAsia" w:ascii="Times New Roman" w:hAnsi="Times New Roman"/>
          <w:sz w:val="24"/>
          <w:szCs w:val="24"/>
          <w:lang w:val="en-US" w:eastAsia="zh-CN"/>
        </w:rPr>
        <w:t xml:space="preserve"> pick up </w:t>
      </w:r>
      <w:r>
        <w:rPr>
          <w:rFonts w:ascii="Times New Roman" w:hAnsi="Times New Roman"/>
          <w:sz w:val="24"/>
          <w:szCs w:val="24"/>
        </w:rPr>
        <w:t xml:space="preserve">within 120 months after the signing of this Contract shall not be exempted because Party A has the right to actively prompt/notify Party B to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w:t>
      </w:r>
    </w:p>
    <w:p>
      <w:pPr>
        <w:spacing w:line="360" w:lineRule="auto"/>
        <w:ind w:left="426" w:hanging="426"/>
        <w:rPr>
          <w:rFonts w:ascii="Times New Roman" w:hAnsi="Times New Roman"/>
          <w:sz w:val="24"/>
          <w:szCs w:val="24"/>
        </w:rPr>
      </w:pPr>
      <w:r>
        <w:rPr>
          <w:rFonts w:ascii="Times New Roman" w:hAnsi="Times New Roman"/>
          <w:sz w:val="24"/>
          <w:szCs w:val="24"/>
        </w:rPr>
        <w:t>(二)提货地点：甲方公司（东莞市大朗镇沙步村沙富路83号）。</w:t>
      </w:r>
    </w:p>
    <w:p>
      <w:pPr>
        <w:spacing w:line="360" w:lineRule="auto"/>
        <w:ind w:left="426" w:hanging="426"/>
        <w:rPr>
          <w:rFonts w:ascii="Times New Roman" w:hAnsi="Times New Roman"/>
          <w:sz w:val="24"/>
          <w:szCs w:val="24"/>
        </w:rPr>
      </w:pPr>
      <w:r>
        <w:rPr>
          <w:rFonts w:ascii="Times New Roman" w:hAnsi="Times New Roman"/>
          <w:sz w:val="24"/>
          <w:szCs w:val="24"/>
        </w:rPr>
        <w:t>(II) P</w:t>
      </w:r>
      <w:r>
        <w:rPr>
          <w:rFonts w:hint="eastAsia" w:ascii="Times New Roman" w:hAnsi="Times New Roman"/>
          <w:sz w:val="24"/>
          <w:szCs w:val="24"/>
          <w:lang w:val="en-US" w:eastAsia="zh-CN"/>
        </w:rPr>
        <w:t>ick up location</w:t>
      </w:r>
      <w:r>
        <w:rPr>
          <w:rFonts w:ascii="Times New Roman" w:hAnsi="Times New Roman"/>
          <w:sz w:val="24"/>
          <w:szCs w:val="24"/>
        </w:rPr>
        <w:t xml:space="preserve">: Party A’s company (No. 83, Shafu Road, Shabu Village, Dalang Town, Dongguan City). </w:t>
      </w:r>
    </w:p>
    <w:p>
      <w:pPr>
        <w:spacing w:line="360" w:lineRule="auto"/>
        <w:ind w:left="426" w:hanging="426"/>
        <w:rPr>
          <w:rFonts w:ascii="Times New Roman" w:hAnsi="Times New Roman"/>
          <w:sz w:val="24"/>
          <w:szCs w:val="24"/>
        </w:rPr>
      </w:pPr>
      <w:r>
        <w:rPr>
          <w:rFonts w:ascii="Times New Roman" w:hAnsi="Times New Roman"/>
          <w:sz w:val="24"/>
          <w:szCs w:val="24"/>
        </w:rPr>
        <w:t>(三)提货联络及通知：</w:t>
      </w:r>
    </w:p>
    <w:p>
      <w:pPr>
        <w:spacing w:line="360" w:lineRule="auto"/>
        <w:ind w:left="426" w:hanging="426"/>
        <w:rPr>
          <w:rFonts w:ascii="Times New Roman" w:hAnsi="Times New Roman"/>
          <w:sz w:val="24"/>
          <w:szCs w:val="24"/>
        </w:rPr>
      </w:pPr>
      <w:r>
        <w:rPr>
          <w:rFonts w:ascii="Times New Roman" w:hAnsi="Times New Roman"/>
          <w:sz w:val="24"/>
          <w:szCs w:val="24"/>
        </w:rPr>
        <w:t xml:space="preserve">(III) </w:t>
      </w:r>
      <w:r>
        <w:rPr>
          <w:rFonts w:hint="eastAsia" w:ascii="Times New Roman" w:hAnsi="Times New Roman"/>
          <w:sz w:val="24"/>
          <w:szCs w:val="24"/>
          <w:lang w:val="en-US" w:eastAsia="zh-CN"/>
        </w:rPr>
        <w:t>Pick Up Contact and Notification</w:t>
      </w:r>
      <w:r>
        <w:rPr>
          <w:rFonts w:ascii="Times New Roman" w:hAnsi="Times New Roman"/>
          <w:sz w:val="24"/>
          <w:szCs w:val="24"/>
        </w:rPr>
        <w:t xml:space="preserve">: </w:t>
      </w:r>
    </w:p>
    <w:p>
      <w:pPr>
        <w:spacing w:line="360" w:lineRule="auto"/>
        <w:ind w:firstLine="567"/>
        <w:rPr>
          <w:rFonts w:ascii="Times New Roman" w:hAnsi="Times New Roman"/>
          <w:sz w:val="24"/>
          <w:szCs w:val="24"/>
        </w:rPr>
      </w:pPr>
      <w:r>
        <w:rPr>
          <w:rFonts w:ascii="Times New Roman" w:hAnsi="Times New Roman"/>
          <w:sz w:val="24"/>
          <w:szCs w:val="24"/>
        </w:rPr>
        <w:t>1.乙方应当指定专门的人员与甲方联络及通知提货事宜，乙方如变更指定人员或变更联系信息的，应当提前三日书面通知甲方，否则，由此造成的损失由乙方承担。</w:t>
      </w:r>
    </w:p>
    <w:p>
      <w:pPr>
        <w:spacing w:line="360" w:lineRule="auto"/>
        <w:ind w:firstLine="567"/>
        <w:rPr>
          <w:rFonts w:ascii="Times New Roman" w:hAnsi="Times New Roman"/>
          <w:sz w:val="24"/>
          <w:szCs w:val="24"/>
        </w:rPr>
      </w:pPr>
      <w:r>
        <w:rPr>
          <w:rFonts w:ascii="Times New Roman" w:hAnsi="Times New Roman"/>
          <w:sz w:val="24"/>
          <w:szCs w:val="24"/>
        </w:rPr>
        <w:t xml:space="preserve">1. Party B shall designate specific personnel to contact and notify Party A about the </w:t>
      </w:r>
      <w:r>
        <w:rPr>
          <w:rFonts w:hint="eastAsia" w:ascii="Times New Roman" w:hAnsi="Times New Roman"/>
          <w:sz w:val="24"/>
          <w:szCs w:val="24"/>
          <w:lang w:val="en-US" w:eastAsia="zh-CN"/>
        </w:rPr>
        <w:t xml:space="preserve">pick up </w:t>
      </w:r>
      <w:r>
        <w:rPr>
          <w:rFonts w:ascii="Times New Roman" w:hAnsi="Times New Roman"/>
          <w:sz w:val="24"/>
          <w:szCs w:val="24"/>
        </w:rPr>
        <w:t>matters. If Party B changes the designated personnel or contact information, it shall notify Party A in writing three days in advance; otherwise, the losses caused shall be borne by Party B.</w:t>
      </w:r>
    </w:p>
    <w:p>
      <w:pPr>
        <w:spacing w:line="360" w:lineRule="auto"/>
        <w:ind w:firstLine="567"/>
        <w:rPr>
          <w:rFonts w:ascii="Times New Roman" w:hAnsi="Times New Roman"/>
          <w:sz w:val="24"/>
          <w:szCs w:val="24"/>
        </w:rPr>
      </w:pPr>
      <w:r>
        <w:rPr>
          <w:rFonts w:ascii="Times New Roman" w:hAnsi="Times New Roman"/>
          <w:sz w:val="24"/>
          <w:szCs w:val="24"/>
        </w:rPr>
        <w:t>2.乙方提货时，应向甲方出具提货授权委托书（扫描件与原件具有同等效力），明确授权提货的人员信息。</w:t>
      </w:r>
    </w:p>
    <w:p>
      <w:pPr>
        <w:spacing w:line="360" w:lineRule="auto"/>
        <w:ind w:firstLine="567"/>
        <w:rPr>
          <w:rFonts w:ascii="Times New Roman" w:hAnsi="Times New Roman"/>
          <w:sz w:val="24"/>
          <w:szCs w:val="24"/>
        </w:rPr>
      </w:pPr>
      <w:r>
        <w:rPr>
          <w:rFonts w:ascii="Times New Roman" w:hAnsi="Times New Roman"/>
          <w:sz w:val="24"/>
          <w:szCs w:val="24"/>
        </w:rPr>
        <w:t xml:space="preserve">2. When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Party B shall provide Party A with a </w:t>
      </w:r>
      <w:r>
        <w:rPr>
          <w:rFonts w:hint="default" w:ascii="Times New Roman" w:hAnsi="Times New Roman"/>
          <w:sz w:val="24"/>
          <w:szCs w:val="24"/>
          <w:lang w:val="en-US" w:eastAsia="zh-CN"/>
        </w:rPr>
        <w:t>“</w:t>
      </w:r>
      <w:r>
        <w:rPr>
          <w:rFonts w:hint="eastAsia" w:ascii="Times New Roman" w:hAnsi="Times New Roman"/>
          <w:sz w:val="24"/>
          <w:szCs w:val="24"/>
          <w:lang w:val="en-US" w:eastAsia="zh-CN"/>
        </w:rPr>
        <w:t>Pick Up A</w:t>
      </w:r>
      <w:r>
        <w:rPr>
          <w:rFonts w:ascii="Times New Roman" w:hAnsi="Times New Roman"/>
          <w:sz w:val="24"/>
          <w:szCs w:val="24"/>
        </w:rPr>
        <w:t xml:space="preserve">uthorization </w:t>
      </w:r>
      <w:r>
        <w:rPr>
          <w:rFonts w:hint="eastAsia" w:ascii="Times New Roman" w:hAnsi="Times New Roman"/>
          <w:sz w:val="24"/>
          <w:szCs w:val="24"/>
          <w:lang w:val="en-US" w:eastAsia="zh-CN"/>
        </w:rPr>
        <w:t>L</w:t>
      </w:r>
      <w:r>
        <w:rPr>
          <w:rFonts w:ascii="Times New Roman" w:hAnsi="Times New Roman"/>
          <w:sz w:val="24"/>
          <w:szCs w:val="24"/>
        </w:rPr>
        <w:t>etter</w:t>
      </w:r>
      <w:r>
        <w:rPr>
          <w:rFonts w:hint="default" w:ascii="Times New Roman" w:hAnsi="Times New Roman"/>
          <w:sz w:val="24"/>
          <w:szCs w:val="24"/>
          <w:lang w:val="en-US" w:eastAsia="zh-CN"/>
        </w:rPr>
        <w:t>”</w:t>
      </w:r>
      <w:r>
        <w:rPr>
          <w:rFonts w:ascii="Times New Roman" w:hAnsi="Times New Roman"/>
          <w:sz w:val="24"/>
          <w:szCs w:val="24"/>
        </w:rPr>
        <w:t xml:space="preserve"> (the scanned copy has the same effect as the original), specifying the information of the authorized personnel for </w:t>
      </w:r>
      <w:r>
        <w:rPr>
          <w:rFonts w:hint="eastAsia" w:ascii="Times New Roman" w:hAnsi="Times New Roman"/>
          <w:sz w:val="24"/>
          <w:szCs w:val="24"/>
          <w:lang w:val="en-US" w:eastAsia="zh-CN"/>
        </w:rPr>
        <w:t>pick up</w:t>
      </w:r>
      <w:r>
        <w:rPr>
          <w:rFonts w:ascii="Times New Roman" w:hAnsi="Times New Roman"/>
          <w:sz w:val="24"/>
          <w:szCs w:val="24"/>
        </w:rPr>
        <w:t>.</w:t>
      </w:r>
    </w:p>
    <w:p>
      <w:pPr>
        <w:spacing w:line="360" w:lineRule="auto"/>
        <w:ind w:firstLine="567"/>
        <w:rPr>
          <w:rFonts w:ascii="Times New Roman" w:hAnsi="Times New Roman"/>
          <w:sz w:val="24"/>
          <w:szCs w:val="24"/>
        </w:rPr>
      </w:pPr>
      <w:r>
        <w:rPr>
          <w:rFonts w:ascii="Times New Roman" w:hAnsi="Times New Roman"/>
          <w:sz w:val="24"/>
          <w:szCs w:val="24"/>
        </w:rPr>
        <w:t>3.如因甲方原因导致未在120个月内提货完成的，视为甲方违约。如因乙方原因未在120月内提货完成的，视为乙方违约。</w:t>
      </w:r>
    </w:p>
    <w:p>
      <w:pPr>
        <w:spacing w:line="360" w:lineRule="auto"/>
        <w:ind w:firstLine="567"/>
        <w:rPr>
          <w:rFonts w:ascii="Times New Roman" w:hAnsi="Times New Roman"/>
          <w:sz w:val="24"/>
          <w:szCs w:val="24"/>
        </w:rPr>
      </w:pPr>
      <w:r>
        <w:rPr>
          <w:rFonts w:ascii="Times New Roman" w:hAnsi="Times New Roman"/>
          <w:sz w:val="24"/>
          <w:szCs w:val="24"/>
        </w:rPr>
        <w:t xml:space="preserve">3. If Party A fails to complete the </w:t>
      </w:r>
      <w:r>
        <w:rPr>
          <w:rFonts w:hint="eastAsia" w:ascii="Times New Roman" w:hAnsi="Times New Roman"/>
          <w:sz w:val="24"/>
          <w:szCs w:val="24"/>
          <w:lang w:val="en-US" w:eastAsia="zh-CN"/>
        </w:rPr>
        <w:t>pick up</w:t>
      </w:r>
      <w:r>
        <w:rPr>
          <w:rFonts w:ascii="Times New Roman" w:hAnsi="Times New Roman"/>
          <w:sz w:val="24"/>
          <w:szCs w:val="24"/>
        </w:rPr>
        <w:t xml:space="preserve"> within 120 months due to its own reasons, it is considered a breach of Contract by Party A. If Party B fails to complete the </w:t>
      </w:r>
      <w:r>
        <w:rPr>
          <w:rFonts w:hint="eastAsia" w:ascii="Times New Roman" w:hAnsi="Times New Roman"/>
          <w:sz w:val="24"/>
          <w:szCs w:val="24"/>
          <w:lang w:val="en-US" w:eastAsia="zh-CN"/>
        </w:rPr>
        <w:t>pick up</w:t>
      </w:r>
      <w:r>
        <w:rPr>
          <w:rFonts w:ascii="Times New Roman" w:hAnsi="Times New Roman"/>
          <w:sz w:val="24"/>
          <w:szCs w:val="24"/>
        </w:rPr>
        <w:t xml:space="preserve"> within 120 months due to its own reasons, it is considered a breach of Contract by Party B.</w:t>
      </w:r>
    </w:p>
    <w:p>
      <w:pPr>
        <w:spacing w:line="360" w:lineRule="auto"/>
        <w:ind w:firstLine="567"/>
        <w:rPr>
          <w:rFonts w:ascii="Times New Roman" w:hAnsi="Times New Roman"/>
          <w:sz w:val="24"/>
          <w:szCs w:val="24"/>
        </w:rPr>
      </w:pPr>
    </w:p>
    <w:p>
      <w:pPr>
        <w:spacing w:line="360" w:lineRule="auto"/>
        <w:rPr>
          <w:rFonts w:ascii="Times New Roman" w:hAnsi="Times New Roman"/>
          <w:b/>
          <w:sz w:val="24"/>
          <w:szCs w:val="24"/>
        </w:rPr>
      </w:pPr>
      <w:r>
        <w:rPr>
          <w:rFonts w:ascii="Times New Roman" w:hAnsi="Times New Roman"/>
          <w:b/>
          <w:sz w:val="24"/>
          <w:szCs w:val="24"/>
        </w:rPr>
        <w:t>第三条 交付与验收</w:t>
      </w:r>
    </w:p>
    <w:p>
      <w:pPr>
        <w:spacing w:line="360" w:lineRule="auto"/>
        <w:rPr>
          <w:rFonts w:ascii="Times New Roman" w:hAnsi="Times New Roman"/>
          <w:b/>
          <w:sz w:val="24"/>
          <w:szCs w:val="24"/>
        </w:rPr>
      </w:pPr>
      <w:r>
        <w:rPr>
          <w:rFonts w:ascii="Times New Roman" w:hAnsi="Times New Roman"/>
          <w:b/>
          <w:sz w:val="24"/>
          <w:szCs w:val="24"/>
        </w:rPr>
        <w:t xml:space="preserve">Article 3 Delivery and Acceptance </w:t>
      </w:r>
    </w:p>
    <w:p>
      <w:pPr>
        <w:spacing w:line="360" w:lineRule="auto"/>
        <w:ind w:left="426" w:hanging="426"/>
        <w:rPr>
          <w:rFonts w:ascii="Times New Roman" w:hAnsi="Times New Roman"/>
          <w:sz w:val="24"/>
          <w:szCs w:val="24"/>
        </w:rPr>
      </w:pPr>
      <w:r>
        <w:rPr>
          <w:rFonts w:ascii="Times New Roman" w:hAnsi="Times New Roman"/>
          <w:sz w:val="24"/>
          <w:szCs w:val="24"/>
        </w:rPr>
        <w:t>(一)由乙方出具提货授权委托书（扫描的委托书与原件具有同等效力）委托相关人员到甲方提货地点进行提货，提货时甲方将货物交付给乙方委托人员，乙方委托人员核验无误后在甲方发货单上签字确认，即视为甲方已将货物交付给乙方，乙方同时已完成货物接收并对货物验收合格。</w:t>
      </w:r>
    </w:p>
    <w:p>
      <w:pPr>
        <w:spacing w:line="360" w:lineRule="auto"/>
        <w:ind w:left="426" w:hanging="426"/>
        <w:rPr>
          <w:rFonts w:ascii="Times New Roman" w:hAnsi="Times New Roman"/>
          <w:sz w:val="24"/>
          <w:szCs w:val="24"/>
        </w:rPr>
      </w:pPr>
      <w:r>
        <w:rPr>
          <w:rFonts w:ascii="Times New Roman" w:hAnsi="Times New Roman"/>
          <w:sz w:val="24"/>
          <w:szCs w:val="24"/>
        </w:rPr>
        <w:t xml:space="preserve">(I) Party B shall issue a </w:t>
      </w:r>
      <w:r>
        <w:rPr>
          <w:rFonts w:hint="default" w:ascii="Times New Roman" w:hAnsi="Times New Roman"/>
          <w:sz w:val="24"/>
          <w:szCs w:val="24"/>
          <w:lang w:val="en-US" w:eastAsia="zh-CN"/>
        </w:rPr>
        <w:t>“</w:t>
      </w:r>
      <w:r>
        <w:rPr>
          <w:rFonts w:hint="eastAsia" w:ascii="Times New Roman" w:hAnsi="Times New Roman"/>
          <w:sz w:val="24"/>
          <w:szCs w:val="24"/>
          <w:lang w:val="en-US" w:eastAsia="zh-CN"/>
        </w:rPr>
        <w:t>Pick Up A</w:t>
      </w:r>
      <w:r>
        <w:rPr>
          <w:rFonts w:ascii="Times New Roman" w:hAnsi="Times New Roman"/>
          <w:sz w:val="24"/>
          <w:szCs w:val="24"/>
        </w:rPr>
        <w:t xml:space="preserve">uthorization </w:t>
      </w:r>
      <w:r>
        <w:rPr>
          <w:rFonts w:hint="eastAsia" w:ascii="Times New Roman" w:hAnsi="Times New Roman"/>
          <w:sz w:val="24"/>
          <w:szCs w:val="24"/>
          <w:lang w:val="en-US" w:eastAsia="zh-CN"/>
        </w:rPr>
        <w:t>L</w:t>
      </w:r>
      <w:r>
        <w:rPr>
          <w:rFonts w:ascii="Times New Roman" w:hAnsi="Times New Roman"/>
          <w:sz w:val="24"/>
          <w:szCs w:val="24"/>
        </w:rPr>
        <w:t>etter</w:t>
      </w:r>
      <w:r>
        <w:rPr>
          <w:rFonts w:hint="default" w:ascii="Times New Roman" w:hAnsi="Times New Roman"/>
          <w:sz w:val="24"/>
          <w:szCs w:val="24"/>
          <w:lang w:val="en-US" w:eastAsia="zh-CN"/>
        </w:rPr>
        <w:t>”</w:t>
      </w:r>
      <w:r>
        <w:rPr>
          <w:rFonts w:ascii="Times New Roman" w:hAnsi="Times New Roman"/>
          <w:sz w:val="24"/>
          <w:szCs w:val="24"/>
        </w:rPr>
        <w:t xml:space="preserve"> (the scanned copy has the same effect as the original) to entrust relevant personnel to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at Party A’s </w:t>
      </w:r>
      <w:r>
        <w:rPr>
          <w:rFonts w:hint="eastAsia" w:ascii="Times New Roman" w:hAnsi="Times New Roman"/>
          <w:sz w:val="24"/>
          <w:szCs w:val="24"/>
          <w:lang w:val="en-US" w:eastAsia="zh-CN"/>
        </w:rPr>
        <w:t>pick up</w:t>
      </w:r>
      <w:r>
        <w:rPr>
          <w:rFonts w:ascii="Times New Roman" w:hAnsi="Times New Roman"/>
          <w:sz w:val="24"/>
          <w:szCs w:val="24"/>
        </w:rPr>
        <w:t xml:space="preserve"> location. When </w:t>
      </w:r>
      <w:r>
        <w:rPr>
          <w:rFonts w:hint="eastAsia" w:ascii="Times New Roman" w:hAnsi="Times New Roman"/>
          <w:sz w:val="24"/>
          <w:szCs w:val="24"/>
          <w:lang w:val="en-US" w:eastAsia="zh-CN"/>
        </w:rPr>
        <w:t>picking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Party A shall deliver the </w:t>
      </w:r>
      <w:r>
        <w:rPr>
          <w:rFonts w:hint="eastAsia" w:ascii="Times New Roman" w:hAnsi="Times New Roman"/>
          <w:sz w:val="24"/>
          <w:szCs w:val="24"/>
        </w:rPr>
        <w:t>items</w:t>
      </w:r>
      <w:r>
        <w:rPr>
          <w:rFonts w:ascii="Times New Roman" w:hAnsi="Times New Roman"/>
          <w:sz w:val="24"/>
          <w:szCs w:val="24"/>
        </w:rPr>
        <w:t xml:space="preserve"> to the entrusted personnel of Party B. After the entrusted personnel of Party B verify and confirm that there are no errors, they shall sign on Party A’s delivery note, which is deemed as Party A having delivered the </w:t>
      </w:r>
      <w:r>
        <w:rPr>
          <w:rFonts w:hint="eastAsia" w:ascii="Times New Roman" w:hAnsi="Times New Roman"/>
          <w:sz w:val="24"/>
          <w:szCs w:val="24"/>
        </w:rPr>
        <w:t>items</w:t>
      </w:r>
      <w:r>
        <w:rPr>
          <w:rFonts w:ascii="Times New Roman" w:hAnsi="Times New Roman"/>
          <w:sz w:val="24"/>
          <w:szCs w:val="24"/>
        </w:rPr>
        <w:t xml:space="preserve"> to Party B, and Party B has completed the acceptance of the </w:t>
      </w:r>
      <w:r>
        <w:rPr>
          <w:rFonts w:hint="eastAsia" w:ascii="Times New Roman" w:hAnsi="Times New Roman"/>
          <w:sz w:val="24"/>
          <w:szCs w:val="24"/>
        </w:rPr>
        <w:t>items</w:t>
      </w:r>
      <w:r>
        <w:rPr>
          <w:rFonts w:ascii="Times New Roman" w:hAnsi="Times New Roman"/>
          <w:sz w:val="24"/>
          <w:szCs w:val="24"/>
        </w:rPr>
        <w:t xml:space="preserve"> and deemed them as qualified upon inspection.</w:t>
      </w:r>
    </w:p>
    <w:p>
      <w:pPr>
        <w:spacing w:line="360" w:lineRule="auto"/>
        <w:ind w:left="426" w:hanging="426"/>
        <w:rPr>
          <w:rFonts w:ascii="Times New Roman" w:hAnsi="Times New Roman"/>
          <w:sz w:val="24"/>
          <w:szCs w:val="24"/>
        </w:rPr>
      </w:pPr>
    </w:p>
    <w:p>
      <w:pPr>
        <w:numPr>
          <w:ilvl w:val="0"/>
          <w:numId w:val="13"/>
        </w:numPr>
        <w:spacing w:line="360" w:lineRule="auto"/>
        <w:ind w:left="426" w:hanging="426"/>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产品不含安装调试、加高座，甲方不负责木箱及外包装，不负责运输；产品免费提供在线技术咨询，线下售后服务需另行收取费用。</w:t>
      </w:r>
    </w:p>
    <w:p>
      <w:pPr>
        <w:spacing w:line="360" w:lineRule="auto"/>
        <w:ind w:left="426" w:hanging="426"/>
        <w:rPr>
          <w:rFonts w:hint="eastAsia" w:ascii="Times New Roman" w:hAnsi="Times New Roman"/>
          <w:sz w:val="24"/>
          <w:szCs w:val="24"/>
          <w:u w:val="none"/>
        </w:rPr>
      </w:pPr>
      <w:r>
        <w:rPr>
          <w:rFonts w:ascii="Times New Roman" w:hAnsi="Times New Roman"/>
          <w:sz w:val="24"/>
          <w:szCs w:val="24"/>
        </w:rPr>
        <w:t xml:space="preserve">(II) </w:t>
      </w:r>
      <w:r>
        <w:rPr>
          <w:rFonts w:ascii="Times New Roman" w:hAnsi="Times New Roman"/>
          <w:sz w:val="24"/>
          <w:szCs w:val="24"/>
          <w:u w:val="none"/>
        </w:rPr>
        <w:t>The product does not include installation/debugging</w:t>
      </w:r>
      <w:r>
        <w:rPr>
          <w:rFonts w:hint="eastAsia" w:ascii="Times New Roman" w:hAnsi="Times New Roman"/>
          <w:sz w:val="24"/>
          <w:szCs w:val="24"/>
          <w:u w:val="none"/>
          <w:lang w:val="en-US" w:eastAsia="zh-CN"/>
        </w:rPr>
        <w:t xml:space="preserve"> </w:t>
      </w:r>
      <w:r>
        <w:rPr>
          <w:rFonts w:ascii="Times New Roman" w:hAnsi="Times New Roman"/>
          <w:sz w:val="24"/>
          <w:szCs w:val="24"/>
          <w:u w:val="none"/>
        </w:rPr>
        <w:t xml:space="preserve">or </w:t>
      </w:r>
      <w:r>
        <w:rPr>
          <w:rFonts w:hint="eastAsia" w:ascii="Times New Roman" w:hAnsi="Times New Roman"/>
          <w:sz w:val="24"/>
          <w:szCs w:val="24"/>
          <w:u w:val="none"/>
          <w:lang w:val="en-US" w:eastAsia="zh-CN"/>
        </w:rPr>
        <w:t>mounting base</w:t>
      </w:r>
      <w:r>
        <w:rPr>
          <w:rFonts w:ascii="Times New Roman" w:hAnsi="Times New Roman"/>
          <w:sz w:val="24"/>
          <w:szCs w:val="24"/>
          <w:u w:val="none"/>
        </w:rPr>
        <w:t xml:space="preserve">. Party A is not responsible for wooden cases and outer packaging, nor is it responsible for transportation. </w:t>
      </w:r>
      <w:r>
        <w:rPr>
          <w:rFonts w:hint="eastAsia" w:ascii="Times New Roman" w:hAnsi="Times New Roman"/>
          <w:sz w:val="24"/>
          <w:szCs w:val="24"/>
          <w:u w:val="none"/>
        </w:rPr>
        <w:t>Free online technical consultation is provided for the product, and additional fees will be charge</w:t>
      </w:r>
      <w:r>
        <w:rPr>
          <w:rFonts w:hint="eastAsia" w:ascii="Times New Roman" w:hAnsi="Times New Roman"/>
          <w:color w:val="000000" w:themeColor="text1"/>
          <w:sz w:val="24"/>
          <w:szCs w:val="24"/>
          <w:u w:val="none"/>
          <w14:textFill>
            <w14:solidFill>
              <w14:schemeClr w14:val="tx1"/>
            </w14:solidFill>
          </w14:textFill>
        </w:rPr>
        <w:t>d for</w:t>
      </w:r>
      <w:r>
        <w:rPr>
          <w:rFonts w:hint="eastAsia" w:ascii="Times New Roman" w:hAnsi="Times New Roman"/>
          <w:color w:val="000000" w:themeColor="text1"/>
          <w:sz w:val="24"/>
          <w:szCs w:val="24"/>
          <w:u w:val="none"/>
          <w:lang w:val="en-US" w:eastAsia="zh-CN"/>
          <w14:textFill>
            <w14:solidFill>
              <w14:schemeClr w14:val="tx1"/>
            </w14:solidFill>
          </w14:textFill>
        </w:rPr>
        <w:t xml:space="preserve"> offline</w:t>
      </w:r>
      <w:r>
        <w:rPr>
          <w:rFonts w:hint="eastAsia" w:ascii="Times New Roman" w:hAnsi="Times New Roman"/>
          <w:color w:val="000000" w:themeColor="text1"/>
          <w:sz w:val="24"/>
          <w:szCs w:val="24"/>
          <w:u w:val="none"/>
          <w14:textFill>
            <w14:solidFill>
              <w14:schemeClr w14:val="tx1"/>
            </w14:solidFill>
          </w14:textFill>
        </w:rPr>
        <w:t xml:space="preserve"> after</w:t>
      </w:r>
      <w:r>
        <w:rPr>
          <w:rFonts w:hint="eastAsia" w:ascii="Times New Roman" w:hAnsi="Times New Roman"/>
          <w:sz w:val="24"/>
          <w:szCs w:val="24"/>
          <w:u w:val="none"/>
        </w:rPr>
        <w:t>-sales service.</w:t>
      </w:r>
    </w:p>
    <w:p>
      <w:pPr>
        <w:spacing w:line="360" w:lineRule="auto"/>
        <w:rPr>
          <w:rFonts w:ascii="Times New Roman" w:hAnsi="Times New Roman"/>
          <w:b/>
          <w:sz w:val="24"/>
          <w:szCs w:val="24"/>
        </w:rPr>
      </w:pPr>
      <w:r>
        <w:rPr>
          <w:rFonts w:ascii="Times New Roman" w:hAnsi="Times New Roman"/>
          <w:b/>
          <w:sz w:val="24"/>
          <w:szCs w:val="24"/>
        </w:rPr>
        <w:t>第四条 保修</w:t>
      </w:r>
    </w:p>
    <w:p>
      <w:pPr>
        <w:spacing w:line="360" w:lineRule="auto"/>
        <w:rPr>
          <w:rFonts w:ascii="Times New Roman" w:hAnsi="Times New Roman"/>
          <w:b/>
          <w:sz w:val="24"/>
          <w:szCs w:val="24"/>
        </w:rPr>
      </w:pPr>
      <w:r>
        <w:rPr>
          <w:rFonts w:ascii="Times New Roman" w:hAnsi="Times New Roman"/>
          <w:b/>
          <w:sz w:val="24"/>
          <w:szCs w:val="24"/>
        </w:rPr>
        <w:t xml:space="preserve">Article 4 Warranty </w:t>
      </w:r>
    </w:p>
    <w:p>
      <w:pPr>
        <w:spacing w:line="360" w:lineRule="auto"/>
        <w:ind w:left="426" w:hanging="426"/>
        <w:rPr>
          <w:rFonts w:ascii="Times New Roman" w:hAnsi="Times New Roman"/>
          <w:sz w:val="24"/>
          <w:szCs w:val="24"/>
        </w:rPr>
      </w:pPr>
      <w:r>
        <w:rPr>
          <w:rFonts w:ascii="Times New Roman" w:hAnsi="Times New Roman"/>
          <w:sz w:val="24"/>
          <w:szCs w:val="24"/>
        </w:rPr>
        <w:t>(一)甲方产品以机身铭牌编号和出厂日期为依据，保修期12个月。</w:t>
      </w:r>
    </w:p>
    <w:p>
      <w:pPr>
        <w:spacing w:line="360" w:lineRule="auto"/>
        <w:ind w:left="426" w:hanging="426"/>
        <w:rPr>
          <w:rFonts w:ascii="Times New Roman" w:hAnsi="Times New Roman"/>
          <w:sz w:val="24"/>
          <w:szCs w:val="24"/>
        </w:rPr>
      </w:pPr>
      <w:r>
        <w:rPr>
          <w:rFonts w:ascii="Times New Roman" w:hAnsi="Times New Roman"/>
          <w:sz w:val="24"/>
          <w:szCs w:val="24"/>
        </w:rPr>
        <w:t>(I) Party A’s products are warranted for 12 months based on the machine nameplate number and the date</w:t>
      </w:r>
      <w:r>
        <w:rPr>
          <w:rFonts w:hint="eastAsia" w:ascii="Times New Roman" w:hAnsi="Times New Roman"/>
          <w:sz w:val="24"/>
          <w:szCs w:val="24"/>
          <w:lang w:val="en-US" w:eastAsia="zh-CN"/>
        </w:rPr>
        <w:t xml:space="preserve"> of production</w:t>
      </w:r>
      <w:r>
        <w:rPr>
          <w:rFonts w:ascii="Times New Roman" w:hAnsi="Times New Roman"/>
          <w:sz w:val="24"/>
          <w:szCs w:val="24"/>
        </w:rPr>
        <w:t>.</w:t>
      </w:r>
    </w:p>
    <w:p>
      <w:pPr>
        <w:spacing w:line="360" w:lineRule="auto"/>
        <w:ind w:left="426" w:hanging="426"/>
        <w:rPr>
          <w:rFonts w:ascii="Times New Roman" w:hAnsi="Times New Roman"/>
          <w:sz w:val="24"/>
          <w:szCs w:val="24"/>
        </w:rPr>
      </w:pPr>
      <w:r>
        <w:rPr>
          <w:rFonts w:ascii="Times New Roman" w:hAnsi="Times New Roman"/>
          <w:sz w:val="24"/>
          <w:szCs w:val="24"/>
        </w:rPr>
        <w:t>(二)申请保修须提供机台全身照片，机身铭牌照片，不符合以上条件的，不能享受保修服务。乙方更换或遮挡甲方的LOGO、更换铭牌、改变了机身结构和外观颜色的，改变了控制系统、改变了开机操作界面或者改变了电气结构等擅自更改的情况，甲方都无需再承担保修责任。</w:t>
      </w:r>
    </w:p>
    <w:p>
      <w:pPr>
        <w:spacing w:line="360" w:lineRule="auto"/>
        <w:ind w:left="426" w:hanging="426"/>
        <w:rPr>
          <w:rFonts w:ascii="Times New Roman" w:hAnsi="Times New Roman"/>
          <w:sz w:val="24"/>
          <w:szCs w:val="24"/>
        </w:rPr>
      </w:pPr>
      <w:r>
        <w:rPr>
          <w:rFonts w:ascii="Times New Roman" w:hAnsi="Times New Roman"/>
          <w:sz w:val="24"/>
          <w:szCs w:val="24"/>
        </w:rPr>
        <w:t>(II) To apply for a warranty, a full-body photo of the machine and a photo of the nameplate are required. Failure to meet the above conditions will not be eligible for warranty service. If Party B replaces or covers Party A’s nameplate, changes the machine structure and appearance color, changes the control system, changes the boot operation interface, or changes the electrical structure, etc., Party A will no longer bear the warranty responsibility.</w:t>
      </w:r>
    </w:p>
    <w:p>
      <w:pPr>
        <w:spacing w:line="360" w:lineRule="auto"/>
        <w:ind w:left="426" w:hanging="426"/>
        <w:rPr>
          <w:rFonts w:ascii="Times New Roman" w:hAnsi="Times New Roman"/>
          <w:sz w:val="24"/>
          <w:szCs w:val="24"/>
        </w:rPr>
      </w:pPr>
      <w:r>
        <w:rPr>
          <w:rFonts w:ascii="Times New Roman" w:hAnsi="Times New Roman"/>
          <w:sz w:val="24"/>
          <w:szCs w:val="24"/>
        </w:rPr>
        <w:t>(三)主要零部件在保修期内正常使用（非人为损坏或不当操作或不可抗力的自然灾害）发生故障，乙方需经甲方确认后寄回配件到甲方或甲方指定地点。如乙方未能及时退回旧件，甲方按购买新零部件处理，乙方承担由此产生的费用（包括购买零部件费用、甲方由此产生的人工费用及快递、运输费及其他等费用）。</w:t>
      </w:r>
    </w:p>
    <w:p>
      <w:pPr>
        <w:spacing w:line="360" w:lineRule="auto"/>
        <w:ind w:left="426" w:hanging="426"/>
        <w:rPr>
          <w:rFonts w:ascii="Times New Roman" w:hAnsi="Times New Roman"/>
          <w:sz w:val="24"/>
          <w:szCs w:val="24"/>
        </w:rPr>
      </w:pPr>
      <w:r>
        <w:rPr>
          <w:rFonts w:ascii="Times New Roman" w:hAnsi="Times New Roman"/>
          <w:sz w:val="24"/>
          <w:szCs w:val="24"/>
        </w:rPr>
        <w:t>(III) If the main components</w:t>
      </w:r>
      <w:r>
        <w:rPr>
          <w:rFonts w:hint="eastAsia" w:ascii="Times New Roman" w:hAnsi="Times New Roman"/>
          <w:sz w:val="24"/>
          <w:szCs w:val="24"/>
        </w:rPr>
        <w:t xml:space="preserve"> malfunction </w:t>
      </w:r>
      <w:r>
        <w:rPr>
          <w:rFonts w:ascii="Times New Roman" w:hAnsi="Times New Roman"/>
          <w:sz w:val="24"/>
          <w:szCs w:val="24"/>
        </w:rPr>
        <w:t>during the warranty period under normal use (not due to human damage, improper operation, or force majeure natural disasters), Party B must return the parts to Party A or the designated location after confirmation by Party A. If Party B fails to return the old parts in time, Party A will handle it as the purchase of new parts, and Party B will bear the resulting costs (including the cost of purchasing parts, labor costs incurred by Party A, express delivery, transportation costs, and other related costs).</w:t>
      </w:r>
    </w:p>
    <w:p>
      <w:pPr>
        <w:spacing w:line="360" w:lineRule="auto"/>
        <w:ind w:left="426" w:hanging="426"/>
        <w:rPr>
          <w:rFonts w:ascii="Times New Roman" w:hAnsi="Times New Roman"/>
          <w:sz w:val="24"/>
          <w:szCs w:val="24"/>
        </w:rPr>
      </w:pPr>
    </w:p>
    <w:p>
      <w:pPr>
        <w:spacing w:line="360" w:lineRule="auto"/>
        <w:rPr>
          <w:rFonts w:ascii="Times New Roman" w:hAnsi="Times New Roman"/>
          <w:b/>
          <w:sz w:val="24"/>
          <w:szCs w:val="24"/>
        </w:rPr>
      </w:pPr>
      <w:r>
        <w:rPr>
          <w:rFonts w:ascii="Times New Roman" w:hAnsi="Times New Roman"/>
          <w:b/>
          <w:sz w:val="24"/>
          <w:szCs w:val="24"/>
        </w:rPr>
        <w:t>第五条 货款的支付及增值税发票</w:t>
      </w:r>
    </w:p>
    <w:p>
      <w:pPr>
        <w:spacing w:line="360" w:lineRule="auto"/>
        <w:rPr>
          <w:rFonts w:ascii="Times New Roman" w:hAnsi="Times New Roman"/>
          <w:sz w:val="24"/>
          <w:szCs w:val="24"/>
        </w:rPr>
      </w:pPr>
      <w:r>
        <w:rPr>
          <w:rFonts w:ascii="Times New Roman" w:hAnsi="Times New Roman"/>
          <w:b/>
          <w:sz w:val="24"/>
          <w:szCs w:val="24"/>
        </w:rPr>
        <w:t xml:space="preserve">Article 5 Payment of </w:t>
      </w:r>
      <w:r>
        <w:rPr>
          <w:rFonts w:hint="eastAsia" w:ascii="Times New Roman" w:hAnsi="Times New Roman"/>
          <w:b/>
          <w:sz w:val="24"/>
          <w:szCs w:val="24"/>
          <w:lang w:val="en-US" w:eastAsia="zh-CN"/>
        </w:rPr>
        <w:t>I</w:t>
      </w:r>
      <w:r>
        <w:rPr>
          <w:rFonts w:hint="eastAsia" w:ascii="Times New Roman" w:hAnsi="Times New Roman"/>
          <w:b/>
          <w:sz w:val="24"/>
          <w:szCs w:val="24"/>
        </w:rPr>
        <w:t>tems</w:t>
      </w:r>
      <w:r>
        <w:rPr>
          <w:rFonts w:ascii="Times New Roman" w:hAnsi="Times New Roman"/>
          <w:b/>
          <w:sz w:val="24"/>
          <w:szCs w:val="24"/>
        </w:rPr>
        <w:t xml:space="preserve"> and Value-Added Tax Invoice</w:t>
      </w:r>
    </w:p>
    <w:p>
      <w:pPr>
        <w:spacing w:line="360" w:lineRule="auto"/>
        <w:ind w:left="426" w:hanging="426"/>
        <w:rPr>
          <w:rFonts w:ascii="Times New Roman" w:hAnsi="Times New Roman"/>
          <w:sz w:val="24"/>
          <w:szCs w:val="24"/>
        </w:rPr>
      </w:pPr>
      <w:r>
        <w:rPr>
          <w:rFonts w:ascii="Times New Roman" w:hAnsi="Times New Roman"/>
          <w:sz w:val="24"/>
          <w:szCs w:val="24"/>
        </w:rPr>
        <w:t>(一)结算方式：甲方在收款后90个工作日内出货，乙方应当在120个月内支付完本合同约定的全部货款。</w:t>
      </w:r>
    </w:p>
    <w:p>
      <w:pPr>
        <w:spacing w:line="360" w:lineRule="auto"/>
        <w:ind w:left="0" w:firstLine="0"/>
        <w:rPr>
          <w:rFonts w:ascii="Times New Roman" w:hAnsi="Times New Roman"/>
          <w:sz w:val="24"/>
          <w:szCs w:val="24"/>
        </w:rPr>
      </w:pPr>
      <w:r>
        <w:rPr>
          <w:rFonts w:ascii="Times New Roman" w:hAnsi="Times New Roman"/>
          <w:sz w:val="24"/>
          <w:szCs w:val="24"/>
        </w:rPr>
        <w:t xml:space="preserve">(I) Settlement Method: Party A will ship the </w:t>
      </w:r>
      <w:r>
        <w:rPr>
          <w:rFonts w:hint="eastAsia" w:ascii="Times New Roman" w:hAnsi="Times New Roman"/>
          <w:sz w:val="24"/>
          <w:szCs w:val="24"/>
        </w:rPr>
        <w:t>items</w:t>
      </w:r>
      <w:r>
        <w:rPr>
          <w:rFonts w:ascii="Times New Roman" w:hAnsi="Times New Roman"/>
          <w:sz w:val="24"/>
          <w:szCs w:val="24"/>
        </w:rPr>
        <w:t xml:space="preserve"> within 90 working days after receiving payment, and Party B shall pay all the </w:t>
      </w:r>
      <w:r>
        <w:rPr>
          <w:rFonts w:hint="eastAsia" w:ascii="Times New Roman" w:hAnsi="Times New Roman"/>
          <w:sz w:val="24"/>
          <w:szCs w:val="24"/>
          <w:lang w:val="en-US" w:eastAsia="zh-CN"/>
        </w:rPr>
        <w:t>c</w:t>
      </w:r>
      <w:r>
        <w:rPr>
          <w:rFonts w:ascii="Times New Roman" w:hAnsi="Times New Roman"/>
          <w:sz w:val="24"/>
          <w:szCs w:val="24"/>
        </w:rPr>
        <w:t>ontractually agreed payments within 120 months.</w:t>
      </w:r>
    </w:p>
    <w:p>
      <w:pPr>
        <w:spacing w:line="360" w:lineRule="auto"/>
        <w:ind w:left="426" w:hanging="426"/>
        <w:rPr>
          <w:rFonts w:ascii="Times New Roman" w:hAnsi="Times New Roman"/>
          <w:sz w:val="24"/>
          <w:szCs w:val="24"/>
        </w:rPr>
      </w:pPr>
      <w:r>
        <w:rPr>
          <w:rFonts w:ascii="Times New Roman" w:hAnsi="Times New Roman"/>
          <w:sz w:val="24"/>
          <w:szCs w:val="24"/>
        </w:rPr>
        <w:t>(二)收款方式：银行转账。收款账号如下：</w:t>
      </w:r>
    </w:p>
    <w:p>
      <w:pPr>
        <w:spacing w:line="360" w:lineRule="auto"/>
        <w:ind w:left="426" w:hanging="426"/>
        <w:rPr>
          <w:rFonts w:ascii="Times New Roman" w:hAnsi="Times New Roman"/>
          <w:sz w:val="24"/>
          <w:szCs w:val="24"/>
        </w:rPr>
      </w:pPr>
      <w:r>
        <w:rPr>
          <w:rFonts w:ascii="Times New Roman" w:hAnsi="Times New Roman"/>
          <w:sz w:val="24"/>
          <w:szCs w:val="24"/>
        </w:rPr>
        <w:t xml:space="preserve"> (II) Collection method: </w:t>
      </w:r>
      <w:r>
        <w:rPr>
          <w:rFonts w:hint="eastAsia" w:ascii="Times New Roman" w:hAnsi="Times New Roman"/>
          <w:sz w:val="24"/>
          <w:szCs w:val="24"/>
          <w:lang w:val="en-US" w:eastAsia="zh-CN"/>
        </w:rPr>
        <w:t xml:space="preserve">100% TT, </w:t>
      </w:r>
      <w:r>
        <w:rPr>
          <w:rFonts w:ascii="Times New Roman" w:hAnsi="Times New Roman"/>
          <w:sz w:val="24"/>
          <w:szCs w:val="24"/>
        </w:rPr>
        <w:t xml:space="preserve">bank transfer. The collection account number is as follows: </w:t>
      </w:r>
    </w:p>
    <w:p>
      <w:pPr>
        <w:spacing w:line="360" w:lineRule="auto"/>
        <w:ind w:firstLine="480" w:firstLineChars="200"/>
        <w:rPr>
          <w:rFonts w:ascii="Times New Roman" w:hAnsi="Times New Roman"/>
          <w:sz w:val="24"/>
          <w:szCs w:val="24"/>
        </w:rPr>
      </w:pPr>
      <w:r>
        <w:rPr>
          <w:rFonts w:ascii="Times New Roman" w:hAnsi="Times New Roman"/>
          <w:sz w:val="24"/>
          <w:szCs w:val="24"/>
        </w:rPr>
        <w:t>公司名称：伯朗特机器人股份有限公司</w:t>
      </w:r>
    </w:p>
    <w:p>
      <w:pPr>
        <w:spacing w:line="360" w:lineRule="auto"/>
        <w:ind w:firstLine="480" w:firstLineChars="200"/>
        <w:rPr>
          <w:rFonts w:ascii="Times New Roman" w:hAnsi="Times New Roman"/>
          <w:sz w:val="24"/>
          <w:szCs w:val="24"/>
        </w:rPr>
      </w:pPr>
      <w:r>
        <w:rPr>
          <w:rFonts w:ascii="Times New Roman" w:hAnsi="Times New Roman"/>
          <w:sz w:val="24"/>
          <w:szCs w:val="24"/>
        </w:rPr>
        <w:t>Company Name: BORUNTE ROBOT CO., LTD.</w:t>
      </w:r>
    </w:p>
    <w:p>
      <w:pPr>
        <w:pStyle w:val="80"/>
        <w:widowControl/>
        <w:shd w:val="clear" w:color="auto" w:fill="FFFFFF"/>
        <w:wordWrap w:val="0"/>
        <w:ind w:firstLine="0" w:firstLineChars="0"/>
        <w:rPr>
          <w:rFonts w:hint="default" w:ascii="Times New Roman" w:hAnsi="Times New Roman"/>
          <w:sz w:val="24"/>
          <w:szCs w:val="24"/>
          <w:shd w:val="clear"/>
        </w:rPr>
      </w:pPr>
      <w:r>
        <w:rPr>
          <w:rFonts w:hint="default" w:ascii="Times New Roman" w:hAnsi="Times New Roman"/>
        </w:rPr>
        <w:t>开户银行/银行账号：</w:t>
      </w:r>
      <w:bookmarkStart w:id="0" w:name="OLE_LINK3"/>
      <w:r>
        <w:rPr>
          <w:rFonts w:hint="default" w:ascii="Times New Roman" w:hAnsi="Times New Roman"/>
        </w:rPr>
        <w:t>招商银行东莞分行东莞大朗支行</w:t>
      </w:r>
      <w:r>
        <w:rPr>
          <w:rFonts w:hint="eastAsia" w:ascii="Times New Roman" w:hAnsi="Times New Roman"/>
          <w:lang w:val="en-US" w:eastAsia="zh-CN"/>
        </w:rPr>
        <w:t xml:space="preserve"> </w:t>
      </w:r>
      <w:r>
        <w:rPr>
          <w:rFonts w:hint="default" w:ascii="Times New Roman" w:hAnsi="Times New Roman"/>
          <w:sz w:val="24"/>
          <w:szCs w:val="24"/>
          <w:shd w:val="clear"/>
        </w:rPr>
        <w:t>/</w:t>
      </w:r>
      <w:bookmarkEnd w:id="0"/>
      <w:r>
        <w:rPr>
          <w:rFonts w:hint="eastAsia" w:ascii="Times New Roman" w:hAnsi="Times New Roman"/>
          <w:sz w:val="24"/>
          <w:szCs w:val="24"/>
          <w:shd w:val="clear"/>
          <w:lang w:val="en-US" w:eastAsia="zh-CN"/>
        </w:rPr>
        <w:t xml:space="preserve"> </w:t>
      </w:r>
      <w:r>
        <w:rPr>
          <w:rFonts w:hint="default" w:ascii="Times New Roman" w:hAnsi="Times New Roman"/>
          <w:sz w:val="24"/>
          <w:szCs w:val="24"/>
          <w:shd w:val="clear"/>
        </w:rPr>
        <w:t xml:space="preserve">769903830310118 </w:t>
      </w:r>
    </w:p>
    <w:p>
      <w:pPr>
        <w:pStyle w:val="80"/>
        <w:widowControl/>
        <w:shd w:val="clear" w:color="auto" w:fill="FFFFFF"/>
        <w:wordWrap w:val="0"/>
        <w:ind w:left="0" w:leftChars="0" w:firstLine="0" w:firstLineChars="0"/>
        <w:rPr>
          <w:rFonts w:hint="default" w:ascii="Times New Roman" w:hAnsi="Times New Roman"/>
          <w:sz w:val="21"/>
          <w:szCs w:val="21"/>
        </w:rPr>
      </w:pPr>
      <w:bookmarkStart w:id="1" w:name="OLE_LINK1"/>
      <w:r>
        <w:rPr>
          <w:rFonts w:hint="eastAsia" w:ascii="Times New Roman" w:hAnsi="Times New Roman"/>
          <w:sz w:val="21"/>
          <w:szCs w:val="21"/>
          <w:shd w:val="clear" w:color="auto" w:fill="FFFFFF"/>
          <w:lang w:val="en-US" w:eastAsia="zh-CN"/>
        </w:rPr>
        <w:t>Beneficiary Bank / Beneficiary Bank Account No</w:t>
      </w:r>
      <w:bookmarkEnd w:id="1"/>
      <w:r>
        <w:rPr>
          <w:rFonts w:hint="eastAsia" w:ascii="Times New Roman" w:hAnsi="Times New Roman"/>
          <w:sz w:val="21"/>
          <w:szCs w:val="21"/>
          <w:shd w:val="clear" w:color="auto" w:fill="FFFFFF"/>
          <w:lang w:val="en-US" w:eastAsia="zh-CN"/>
        </w:rPr>
        <w:t>.</w:t>
      </w:r>
      <w:r>
        <w:rPr>
          <w:rFonts w:hint="default" w:ascii="Times New Roman" w:hAnsi="Times New Roman"/>
          <w:sz w:val="21"/>
          <w:szCs w:val="21"/>
          <w:shd w:val="clear" w:color="auto" w:fill="FFFFFF"/>
        </w:rPr>
        <w:t>.:</w:t>
      </w:r>
      <w:bookmarkStart w:id="2" w:name="OLE_LINK4"/>
      <w:r>
        <w:rPr>
          <w:rFonts w:hint="default" w:ascii="Times New Roman" w:hAnsi="Times New Roman"/>
          <w:sz w:val="21"/>
          <w:szCs w:val="21"/>
          <w:shd w:val="clear" w:color="auto" w:fill="FFFFFF"/>
        </w:rPr>
        <w:t xml:space="preserve"> CHINA MERCHANTS BANK DALANG SUB-BRANCH</w:t>
      </w:r>
      <w:r>
        <w:rPr>
          <w:rFonts w:hint="eastAsia" w:ascii="Times New Roman" w:hAnsi="Times New Roman"/>
          <w:sz w:val="21"/>
          <w:szCs w:val="21"/>
          <w:shd w:val="clear" w:color="auto" w:fill="FFFFFF"/>
          <w:lang w:val="en-US" w:eastAsia="zh-CN"/>
        </w:rPr>
        <w:t xml:space="preserve"> / </w:t>
      </w:r>
      <w:r>
        <w:rPr>
          <w:rFonts w:hint="default" w:ascii="Times New Roman" w:hAnsi="Times New Roman"/>
          <w:sz w:val="21"/>
          <w:szCs w:val="21"/>
          <w:shd w:val="clear" w:color="auto" w:fill="FFFFFF"/>
        </w:rPr>
        <w:t>769903830310118</w:t>
      </w:r>
    </w:p>
    <w:bookmarkEnd w:id="2"/>
    <w:p>
      <w:pPr>
        <w:spacing w:line="360" w:lineRule="auto"/>
        <w:ind w:firstLine="482" w:firstLineChars="200"/>
        <w:rPr>
          <w:rFonts w:ascii="Times New Roman" w:hAnsi="Times New Roman"/>
          <w:b/>
          <w:bCs/>
          <w:sz w:val="24"/>
          <w:szCs w:val="24"/>
        </w:rPr>
      </w:pPr>
      <w:r>
        <w:rPr>
          <w:rFonts w:ascii="Times New Roman" w:hAnsi="Times New Roman"/>
          <w:b/>
          <w:bCs/>
          <w:sz w:val="24"/>
          <w:szCs w:val="24"/>
        </w:rPr>
        <w:t>或公司另行提供的公司其他账户。</w:t>
      </w:r>
    </w:p>
    <w:p>
      <w:pPr>
        <w:spacing w:line="360" w:lineRule="auto"/>
        <w:ind w:firstLine="482" w:firstLineChars="200"/>
        <w:rPr>
          <w:rFonts w:ascii="Times New Roman" w:hAnsi="Times New Roman"/>
          <w:b/>
          <w:bCs/>
          <w:sz w:val="24"/>
          <w:szCs w:val="24"/>
        </w:rPr>
      </w:pPr>
      <w:r>
        <w:rPr>
          <w:rFonts w:ascii="Times New Roman" w:hAnsi="Times New Roman"/>
          <w:b/>
          <w:bCs/>
          <w:sz w:val="24"/>
          <w:szCs w:val="24"/>
        </w:rPr>
        <w:t xml:space="preserve">Or other accounts of the Company as otherwise provided by the Company. </w:t>
      </w:r>
    </w:p>
    <w:p>
      <w:pPr>
        <w:spacing w:line="360" w:lineRule="auto"/>
        <w:ind w:left="426" w:hanging="426"/>
        <w:rPr>
          <w:rFonts w:ascii="Times New Roman" w:hAnsi="Times New Roman"/>
          <w:sz w:val="24"/>
          <w:szCs w:val="24"/>
        </w:rPr>
      </w:pPr>
      <w:r>
        <w:rPr>
          <w:rFonts w:ascii="Times New Roman" w:hAnsi="Times New Roman"/>
          <w:sz w:val="24"/>
          <w:szCs w:val="24"/>
        </w:rPr>
        <w:t>(三)发票: 甲方于出货当月向乙方开具增值税发票。</w:t>
      </w:r>
    </w:p>
    <w:p>
      <w:pPr>
        <w:spacing w:line="360" w:lineRule="auto"/>
        <w:ind w:left="426" w:hanging="426"/>
        <w:rPr>
          <w:rFonts w:ascii="Times New Roman" w:hAnsi="Times New Roman"/>
          <w:sz w:val="24"/>
          <w:szCs w:val="24"/>
        </w:rPr>
      </w:pPr>
      <w:r>
        <w:rPr>
          <w:rFonts w:ascii="Times New Roman" w:hAnsi="Times New Roman"/>
          <w:sz w:val="24"/>
          <w:szCs w:val="24"/>
        </w:rPr>
        <w:t xml:space="preserve">(III) Invoice: Party A shall issue a VAT invoice to Party B in the month of shipment. </w:t>
      </w:r>
    </w:p>
    <w:p>
      <w:pPr>
        <w:spacing w:line="360" w:lineRule="auto"/>
        <w:ind w:left="426" w:hanging="426"/>
        <w:rPr>
          <w:rFonts w:ascii="Times New Roman" w:hAnsi="Times New Roman"/>
          <w:sz w:val="24"/>
          <w:szCs w:val="24"/>
        </w:rPr>
      </w:pPr>
    </w:p>
    <w:p>
      <w:pPr>
        <w:spacing w:line="240" w:lineRule="atLeast"/>
        <w:rPr>
          <w:rFonts w:ascii="Times New Roman" w:hAnsi="Times New Roman"/>
          <w:b/>
          <w:sz w:val="24"/>
          <w:szCs w:val="24"/>
        </w:rPr>
      </w:pPr>
      <w:r>
        <w:rPr>
          <w:rFonts w:ascii="Times New Roman" w:hAnsi="Times New Roman"/>
          <w:b/>
          <w:sz w:val="24"/>
          <w:szCs w:val="24"/>
        </w:rPr>
        <w:t>第六条 违约责任</w:t>
      </w:r>
    </w:p>
    <w:p>
      <w:pPr>
        <w:spacing w:line="240" w:lineRule="atLeast"/>
        <w:rPr>
          <w:rFonts w:ascii="Times New Roman" w:hAnsi="Times New Roman"/>
          <w:b/>
          <w:sz w:val="24"/>
          <w:szCs w:val="24"/>
        </w:rPr>
      </w:pPr>
      <w:r>
        <w:rPr>
          <w:rFonts w:ascii="Times New Roman" w:hAnsi="Times New Roman"/>
          <w:b/>
          <w:sz w:val="24"/>
          <w:szCs w:val="24"/>
        </w:rPr>
        <w:t xml:space="preserve">Article 6 Contract </w:t>
      </w:r>
      <w:r>
        <w:rPr>
          <w:rFonts w:hint="eastAsia" w:ascii="Times New Roman" w:hAnsi="Times New Roman"/>
          <w:b/>
          <w:sz w:val="24"/>
          <w:szCs w:val="24"/>
          <w:lang w:val="en-US" w:eastAsia="zh-CN"/>
        </w:rPr>
        <w:t>Violating Issues</w:t>
      </w:r>
    </w:p>
    <w:p>
      <w:pPr>
        <w:spacing w:line="360" w:lineRule="auto"/>
        <w:ind w:left="720" w:hanging="720"/>
        <w:rPr>
          <w:rFonts w:ascii="Times New Roman" w:hAnsi="Times New Roman"/>
          <w:sz w:val="24"/>
          <w:szCs w:val="24"/>
        </w:rPr>
      </w:pPr>
      <w:r>
        <w:rPr>
          <w:rFonts w:ascii="Times New Roman" w:hAnsi="Times New Roman"/>
          <w:sz w:val="24"/>
          <w:szCs w:val="24"/>
        </w:rPr>
        <w:t>(一)有关交期的违约责任：</w:t>
      </w:r>
    </w:p>
    <w:p>
      <w:pPr>
        <w:spacing w:line="360" w:lineRule="auto"/>
        <w:ind w:left="720" w:hanging="720"/>
        <w:rPr>
          <w:rFonts w:ascii="Times New Roman" w:hAnsi="Times New Roman"/>
          <w:sz w:val="24"/>
          <w:szCs w:val="24"/>
        </w:rPr>
      </w:pPr>
      <w:r>
        <w:rPr>
          <w:rFonts w:ascii="Times New Roman" w:hAnsi="Times New Roman"/>
          <w:sz w:val="24"/>
          <w:szCs w:val="24"/>
        </w:rPr>
        <w:t xml:space="preserve">(I) Regarding the breach of Contract related to the delivery period: </w:t>
      </w:r>
    </w:p>
    <w:p>
      <w:pPr>
        <w:spacing w:line="360" w:lineRule="auto"/>
        <w:ind w:left="0" w:firstLine="480" w:firstLineChars="200"/>
        <w:jc w:val="left"/>
        <w:rPr>
          <w:rFonts w:ascii="Times New Roman" w:hAnsi="Times New Roman"/>
          <w:sz w:val="24"/>
          <w:szCs w:val="24"/>
        </w:rPr>
      </w:pPr>
      <w:r>
        <w:rPr>
          <w:rFonts w:ascii="Times New Roman" w:hAnsi="Times New Roman"/>
          <w:sz w:val="24"/>
          <w:szCs w:val="24"/>
        </w:rPr>
        <w:t>1.交期已到，若因甲方的原因导致无法向乙方交货超过7天的，从第8天起乙方有权要求甲方针对逾期交货台数按每天50元/台向乙方支付违约金。</w:t>
      </w:r>
    </w:p>
    <w:p>
      <w:pPr>
        <w:spacing w:line="360" w:lineRule="auto"/>
        <w:ind w:left="0" w:right="420" w:rightChars="200" w:firstLine="480" w:firstLineChars="200"/>
        <w:rPr>
          <w:rFonts w:ascii="Times New Roman" w:hAnsi="Times New Roman"/>
          <w:sz w:val="24"/>
          <w:szCs w:val="24"/>
        </w:rPr>
      </w:pPr>
      <w:r>
        <w:rPr>
          <w:rFonts w:ascii="Times New Roman" w:hAnsi="Times New Roman"/>
          <w:sz w:val="24"/>
          <w:szCs w:val="24"/>
        </w:rPr>
        <w:t xml:space="preserve">1. If the delivery period is due and Party A fails to deliver the </w:t>
      </w:r>
      <w:r>
        <w:rPr>
          <w:rFonts w:hint="eastAsia" w:ascii="Times New Roman" w:hAnsi="Times New Roman"/>
          <w:sz w:val="24"/>
          <w:szCs w:val="24"/>
        </w:rPr>
        <w:t>items</w:t>
      </w:r>
      <w:r>
        <w:rPr>
          <w:rFonts w:ascii="Times New Roman" w:hAnsi="Times New Roman"/>
          <w:sz w:val="24"/>
          <w:szCs w:val="24"/>
        </w:rPr>
        <w:t xml:space="preserve"> to Party B for more than 7 days due to its own reasons, from the 8th day, Party B has the right to demand Party A to pay a penalty of 50 yuan per </w:t>
      </w:r>
      <w:r>
        <w:rPr>
          <w:rFonts w:hint="eastAsia" w:ascii="Times New Roman" w:hAnsi="Times New Roman"/>
          <w:sz w:val="24"/>
          <w:szCs w:val="24"/>
          <w:lang w:val="en-US" w:eastAsia="zh-CN"/>
        </w:rPr>
        <w:t>set</w:t>
      </w:r>
      <w:r>
        <w:rPr>
          <w:rFonts w:ascii="Times New Roman" w:hAnsi="Times New Roman"/>
          <w:sz w:val="24"/>
          <w:szCs w:val="24"/>
        </w:rPr>
        <w:t xml:space="preserve"> per day for the overdue delivery units.. </w:t>
      </w:r>
    </w:p>
    <w:p>
      <w:pPr>
        <w:spacing w:line="360" w:lineRule="auto"/>
        <w:ind w:left="0" w:right="420" w:rightChars="200" w:firstLine="480" w:firstLineChars="200"/>
        <w:rPr>
          <w:rFonts w:ascii="Times New Roman" w:hAnsi="Times New Roman"/>
          <w:sz w:val="24"/>
          <w:szCs w:val="24"/>
        </w:rPr>
      </w:pPr>
      <w:r>
        <w:rPr>
          <w:rFonts w:ascii="Times New Roman" w:hAnsi="Times New Roman"/>
          <w:sz w:val="24"/>
          <w:szCs w:val="24"/>
        </w:rPr>
        <w:t>2.交期已到，若因乙方未付款或者未提货的原因超过7天不能如期提货时，从第8天起甲方有权要求乙方针对逾期交货台数按每天50元/台向甲方支付违约金，如由于乙方的原因超过30天仍未提货，除继续支付每台每天50元违约金外，乙方同意按逾期提货机台合计金额的百分之三十向甲方支付违约金。</w:t>
      </w:r>
    </w:p>
    <w:p>
      <w:pPr>
        <w:spacing w:line="360" w:lineRule="auto"/>
        <w:ind w:left="0" w:right="420" w:rightChars="200" w:firstLine="480" w:firstLineChars="200"/>
        <w:rPr>
          <w:rFonts w:ascii="Times New Roman" w:hAnsi="Times New Roman"/>
          <w:sz w:val="24"/>
          <w:szCs w:val="24"/>
        </w:rPr>
      </w:pPr>
      <w:r>
        <w:rPr>
          <w:rFonts w:ascii="Times New Roman" w:hAnsi="Times New Roman"/>
          <w:sz w:val="24"/>
          <w:szCs w:val="24"/>
        </w:rPr>
        <w:t xml:space="preserve">2. If the delivery time is due, if Party B fails to pay or </w:t>
      </w:r>
      <w:r>
        <w:rPr>
          <w:rFonts w:hint="eastAsia" w:ascii="Times New Roman" w:hAnsi="Times New Roman"/>
          <w:sz w:val="24"/>
          <w:szCs w:val="24"/>
          <w:lang w:val="en-US" w:eastAsia="zh-CN"/>
        </w:rPr>
        <w:t>pick up</w:t>
      </w:r>
      <w:r>
        <w:rPr>
          <w:rFonts w:ascii="Times New Roman" w:hAnsi="Times New Roman"/>
          <w:sz w:val="24"/>
          <w:szCs w:val="24"/>
        </w:rPr>
        <w:t xml:space="preserve"> the </w:t>
      </w:r>
      <w:r>
        <w:rPr>
          <w:rFonts w:hint="eastAsia" w:ascii="Times New Roman" w:hAnsi="Times New Roman"/>
          <w:sz w:val="24"/>
          <w:szCs w:val="24"/>
        </w:rPr>
        <w:t>items</w:t>
      </w:r>
      <w:r>
        <w:rPr>
          <w:rFonts w:ascii="Times New Roman" w:hAnsi="Times New Roman"/>
          <w:sz w:val="24"/>
          <w:szCs w:val="24"/>
        </w:rPr>
        <w:t xml:space="preserve"> for more than 7 days, from the 8th day, Party A has the right to demand Party B to pay a penalty of 50 yuan per </w:t>
      </w:r>
      <w:r>
        <w:rPr>
          <w:rFonts w:hint="eastAsia" w:ascii="Times New Roman" w:hAnsi="Times New Roman"/>
          <w:sz w:val="24"/>
          <w:szCs w:val="24"/>
          <w:lang w:val="en-US" w:eastAsia="zh-CN"/>
        </w:rPr>
        <w:t>set</w:t>
      </w:r>
      <w:r>
        <w:rPr>
          <w:rFonts w:ascii="Times New Roman" w:hAnsi="Times New Roman"/>
          <w:sz w:val="24"/>
          <w:szCs w:val="24"/>
        </w:rPr>
        <w:t xml:space="preserve"> per day for the overdue delivery units. If due to Party B’s reasons, the </w:t>
      </w:r>
      <w:r>
        <w:rPr>
          <w:rFonts w:hint="eastAsia" w:ascii="Times New Roman" w:hAnsi="Times New Roman"/>
          <w:sz w:val="24"/>
          <w:szCs w:val="24"/>
        </w:rPr>
        <w:t>items</w:t>
      </w:r>
      <w:r>
        <w:rPr>
          <w:rFonts w:ascii="Times New Roman" w:hAnsi="Times New Roman"/>
          <w:sz w:val="24"/>
          <w:szCs w:val="24"/>
        </w:rPr>
        <w:t xml:space="preserve"> are not </w:t>
      </w:r>
      <w:r>
        <w:rPr>
          <w:rFonts w:hint="eastAsia" w:ascii="Times New Roman" w:hAnsi="Times New Roman"/>
          <w:sz w:val="24"/>
          <w:szCs w:val="24"/>
          <w:lang w:val="en-US" w:eastAsia="zh-CN"/>
        </w:rPr>
        <w:t>pick</w:t>
      </w:r>
      <w:r>
        <w:rPr>
          <w:rFonts w:ascii="Times New Roman" w:hAnsi="Times New Roman"/>
          <w:sz w:val="24"/>
          <w:szCs w:val="24"/>
        </w:rPr>
        <w:t>ed</w:t>
      </w:r>
      <w:r>
        <w:rPr>
          <w:rFonts w:hint="eastAsia" w:ascii="Times New Roman" w:hAnsi="Times New Roman"/>
          <w:sz w:val="24"/>
          <w:szCs w:val="24"/>
          <w:lang w:val="en-US" w:eastAsia="zh-CN"/>
        </w:rPr>
        <w:t xml:space="preserve"> up</w:t>
      </w:r>
      <w:r>
        <w:rPr>
          <w:rFonts w:ascii="Times New Roman" w:hAnsi="Times New Roman"/>
          <w:sz w:val="24"/>
          <w:szCs w:val="24"/>
        </w:rPr>
        <w:t xml:space="preserve"> within 30 days, in addition to continuing to pay a penalty of 50 yuan per </w:t>
      </w:r>
      <w:r>
        <w:rPr>
          <w:rFonts w:hint="eastAsia" w:ascii="Times New Roman" w:hAnsi="Times New Roman"/>
          <w:sz w:val="24"/>
          <w:szCs w:val="24"/>
          <w:lang w:val="en-US" w:eastAsia="zh-CN"/>
        </w:rPr>
        <w:t>set</w:t>
      </w:r>
      <w:r>
        <w:rPr>
          <w:rFonts w:ascii="Times New Roman" w:hAnsi="Times New Roman"/>
          <w:sz w:val="24"/>
          <w:szCs w:val="24"/>
        </w:rPr>
        <w:t xml:space="preserve"> per day, Party B agrees to pay a penalty of 30% of the total </w:t>
      </w:r>
      <w:r>
        <w:rPr>
          <w:rFonts w:hint="eastAsia" w:ascii="Times New Roman" w:hAnsi="Times New Roman"/>
          <w:sz w:val="24"/>
          <w:szCs w:val="24"/>
          <w:lang w:val="en-US" w:eastAsia="zh-CN"/>
        </w:rPr>
        <w:t xml:space="preserve">unpaid </w:t>
      </w:r>
      <w:r>
        <w:rPr>
          <w:rFonts w:ascii="Times New Roman" w:hAnsi="Times New Roman"/>
          <w:sz w:val="24"/>
          <w:szCs w:val="24"/>
        </w:rPr>
        <w:t xml:space="preserve">amount of the overdue delivery </w:t>
      </w:r>
      <w:r>
        <w:rPr>
          <w:rFonts w:hint="eastAsia" w:ascii="Times New Roman" w:hAnsi="Times New Roman"/>
          <w:sz w:val="24"/>
          <w:szCs w:val="24"/>
          <w:lang w:val="en-US" w:eastAsia="zh-CN"/>
        </w:rPr>
        <w:t>set</w:t>
      </w:r>
      <w:r>
        <w:rPr>
          <w:rFonts w:ascii="Times New Roman" w:hAnsi="Times New Roman"/>
          <w:sz w:val="24"/>
          <w:szCs w:val="24"/>
        </w:rPr>
        <w:t>s to Party A.</w:t>
      </w:r>
    </w:p>
    <w:p>
      <w:pPr>
        <w:spacing w:line="360" w:lineRule="auto"/>
        <w:ind w:left="720" w:hanging="720"/>
        <w:rPr>
          <w:rFonts w:ascii="Times New Roman" w:hAnsi="Times New Roman"/>
          <w:sz w:val="24"/>
          <w:szCs w:val="24"/>
        </w:rPr>
      </w:pPr>
      <w:r>
        <w:rPr>
          <w:rFonts w:ascii="Times New Roman" w:hAnsi="Times New Roman"/>
          <w:sz w:val="24"/>
          <w:szCs w:val="24"/>
        </w:rPr>
        <w:t>(二)除上述违约责任外，违约方违反法定或本合同约定之义务，给守约方造成其他损失的，违约方应承担守约方的全部损失，包括但不限于违约方应承担的违约金额、利息以及诉讼费、律师费用、公证费用、执行费用、抵押物处置费、过户费、调查鉴定费、保全费、保险费、担保费、差旅费以及其他相关损失。</w:t>
      </w:r>
    </w:p>
    <w:p>
      <w:pPr>
        <w:spacing w:line="360" w:lineRule="auto"/>
        <w:ind w:left="0" w:firstLine="0"/>
        <w:rPr>
          <w:rFonts w:ascii="Times New Roman" w:hAnsi="Times New Roman"/>
          <w:sz w:val="24"/>
          <w:szCs w:val="24"/>
        </w:rPr>
      </w:pPr>
      <w:r>
        <w:rPr>
          <w:rFonts w:ascii="Times New Roman" w:hAnsi="Times New Roman"/>
          <w:sz w:val="24"/>
          <w:szCs w:val="24"/>
        </w:rPr>
        <w:t>(II) In addition to the above breach of Contract liabilities, if the breaching party violates the</w:t>
      </w:r>
      <w:r>
        <w:rPr>
          <w:rFonts w:hint="eastAsia" w:ascii="Times New Roman" w:hAnsi="Times New Roman"/>
          <w:sz w:val="24"/>
          <w:szCs w:val="24"/>
          <w:lang w:val="en-US" w:eastAsia="zh-CN"/>
        </w:rPr>
        <w:t xml:space="preserve"> </w:t>
      </w:r>
      <w:r>
        <w:rPr>
          <w:rFonts w:ascii="Times New Roman" w:hAnsi="Times New Roman"/>
          <w:sz w:val="24"/>
          <w:szCs w:val="24"/>
        </w:rPr>
        <w:t>statutory or Contractual obligations, causing other losses to the non-breaching party, the breaching party shall bear all losses of the non-breaching party, including but not limited to the penalty amount, interest, litigation costs, attorney fees, notary fees, execution costs, mortgage disposal fees, transfer fees, investigation and appraisal fees, preservation fees, insurance fees, guarantee fees, travel expenses, and other related losses.</w:t>
      </w:r>
    </w:p>
    <w:p>
      <w:pPr>
        <w:spacing w:line="360" w:lineRule="auto"/>
        <w:ind w:left="720" w:hanging="720"/>
        <w:rPr>
          <w:rFonts w:ascii="Times New Roman" w:hAnsi="Times New Roman"/>
          <w:sz w:val="24"/>
          <w:szCs w:val="24"/>
        </w:rPr>
      </w:pPr>
    </w:p>
    <w:p>
      <w:pPr>
        <w:spacing w:line="240" w:lineRule="atLeast"/>
        <w:rPr>
          <w:rFonts w:ascii="Times New Roman" w:hAnsi="Times New Roman"/>
          <w:b/>
          <w:sz w:val="24"/>
          <w:szCs w:val="24"/>
        </w:rPr>
      </w:pPr>
      <w:r>
        <w:rPr>
          <w:rFonts w:ascii="Times New Roman" w:hAnsi="Times New Roman"/>
          <w:b/>
          <w:sz w:val="24"/>
          <w:szCs w:val="24"/>
        </w:rPr>
        <w:t>第七条 伯朗特应用商资格</w:t>
      </w:r>
    </w:p>
    <w:p>
      <w:pPr>
        <w:spacing w:line="240" w:lineRule="atLeast"/>
        <w:rPr>
          <w:rFonts w:ascii="Times New Roman" w:hAnsi="Times New Roman"/>
          <w:b/>
          <w:sz w:val="24"/>
          <w:szCs w:val="24"/>
        </w:rPr>
      </w:pPr>
      <w:r>
        <w:rPr>
          <w:rFonts w:ascii="Times New Roman" w:hAnsi="Times New Roman"/>
          <w:b/>
          <w:sz w:val="24"/>
          <w:szCs w:val="24"/>
        </w:rPr>
        <w:t xml:space="preserve">Article 7 BORUNTE </w:t>
      </w:r>
      <w:r>
        <w:rPr>
          <w:rFonts w:hint="eastAsia" w:ascii="Times New Roman" w:hAnsi="Times New Roman"/>
          <w:b/>
          <w:sz w:val="24"/>
          <w:szCs w:val="24"/>
        </w:rPr>
        <w:t>Integrator</w:t>
      </w:r>
      <w:r>
        <w:rPr>
          <w:rFonts w:ascii="Times New Roman" w:hAnsi="Times New Roman"/>
          <w:sz w:val="24"/>
          <w:szCs w:val="24"/>
        </w:rPr>
        <w:t xml:space="preserve"> </w:t>
      </w:r>
      <w:r>
        <w:rPr>
          <w:rFonts w:ascii="Times New Roman" w:hAnsi="Times New Roman"/>
          <w:b/>
          <w:sz w:val="24"/>
          <w:szCs w:val="24"/>
        </w:rPr>
        <w:t xml:space="preserve">Qualification </w:t>
      </w:r>
    </w:p>
    <w:p>
      <w:pPr>
        <w:spacing w:line="360" w:lineRule="auto"/>
        <w:ind w:left="720" w:hanging="720"/>
        <w:rPr>
          <w:rFonts w:ascii="Times New Roman" w:hAnsi="Times New Roman"/>
          <w:sz w:val="24"/>
          <w:szCs w:val="24"/>
        </w:rPr>
      </w:pPr>
      <w:r>
        <w:rPr>
          <w:rFonts w:ascii="Times New Roman" w:hAnsi="Times New Roman"/>
          <w:sz w:val="24"/>
          <w:szCs w:val="24"/>
        </w:rPr>
        <w:t>(一)伯朗特应用商资格取得：本合同生效时，即取得伯朗特应用商资格且有效期至长期。</w:t>
      </w:r>
    </w:p>
    <w:p>
      <w:pPr>
        <w:spacing w:line="360" w:lineRule="auto"/>
        <w:ind w:left="720" w:hanging="720"/>
        <w:rPr>
          <w:rFonts w:ascii="Times New Roman" w:hAnsi="Times New Roman"/>
          <w:sz w:val="24"/>
          <w:szCs w:val="24"/>
        </w:rPr>
      </w:pPr>
      <w:r>
        <w:rPr>
          <w:rFonts w:ascii="Times New Roman" w:hAnsi="Times New Roman"/>
          <w:sz w:val="24"/>
          <w:szCs w:val="24"/>
        </w:rPr>
        <w:t>(I)</w:t>
      </w:r>
      <w:r>
        <w:rPr>
          <w:rFonts w:hint="eastAsia" w:ascii="Times New Roman" w:hAnsi="Times New Roman"/>
          <w:sz w:val="24"/>
          <w:szCs w:val="24"/>
          <w:lang w:val="en-US" w:eastAsia="zh-CN"/>
        </w:rPr>
        <w:t xml:space="preserve"> </w:t>
      </w:r>
      <w:r>
        <w:rPr>
          <w:rFonts w:ascii="Times New Roman" w:hAnsi="Times New Roman"/>
          <w:sz w:val="24"/>
          <w:szCs w:val="24"/>
        </w:rPr>
        <w:t xml:space="preserve">BORUNTE </w:t>
      </w:r>
      <w:r>
        <w:rPr>
          <w:rFonts w:hint="eastAsia" w:ascii="Times New Roman" w:hAnsi="Times New Roman"/>
          <w:sz w:val="24"/>
          <w:szCs w:val="24"/>
        </w:rPr>
        <w:t>Integrator</w:t>
      </w:r>
      <w:r>
        <w:rPr>
          <w:rFonts w:hint="eastAsia" w:ascii="Times New Roman" w:hAnsi="Times New Roman"/>
          <w:sz w:val="24"/>
          <w:szCs w:val="24"/>
          <w:lang w:val="en-US" w:eastAsia="zh-CN"/>
        </w:rPr>
        <w:t xml:space="preserve"> qualification</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acquisition</w:t>
      </w:r>
      <w:r>
        <w:rPr>
          <w:rFonts w:ascii="Times New Roman" w:hAnsi="Times New Roman"/>
          <w:sz w:val="24"/>
          <w:szCs w:val="24"/>
        </w:rPr>
        <w:t>: Upon the effectiveness of this Contract, the</w:t>
      </w:r>
    </w:p>
    <w:p>
      <w:pPr>
        <w:spacing w:line="360" w:lineRule="auto"/>
        <w:ind w:left="720" w:hanging="720"/>
        <w:rPr>
          <w:rFonts w:ascii="Times New Roman" w:hAnsi="Times New Roman"/>
          <w:sz w:val="24"/>
          <w:szCs w:val="24"/>
        </w:rPr>
      </w:pPr>
      <w:r>
        <w:rPr>
          <w:rFonts w:ascii="Times New Roman" w:hAnsi="Times New Roman"/>
          <w:sz w:val="24"/>
          <w:szCs w:val="24"/>
        </w:rPr>
        <w:t xml:space="preserve">qualification of BORUNTE </w:t>
      </w:r>
      <w:r>
        <w:rPr>
          <w:rFonts w:hint="eastAsia" w:ascii="Times New Roman" w:hAnsi="Times New Roman"/>
          <w:sz w:val="24"/>
          <w:szCs w:val="24"/>
          <w:lang w:val="en-US" w:eastAsia="zh-CN"/>
        </w:rPr>
        <w:t>Integrator</w:t>
      </w:r>
      <w:r>
        <w:rPr>
          <w:rFonts w:ascii="Times New Roman" w:hAnsi="Times New Roman"/>
          <w:sz w:val="24"/>
          <w:szCs w:val="24"/>
        </w:rPr>
        <w:t xml:space="preserve"> is obtained, and the validity period is long-term.</w:t>
      </w:r>
    </w:p>
    <w:p>
      <w:pPr>
        <w:spacing w:line="360" w:lineRule="auto"/>
        <w:ind w:left="720" w:hanging="720"/>
        <w:rPr>
          <w:rFonts w:ascii="Times New Roman" w:hAnsi="Times New Roman"/>
          <w:sz w:val="24"/>
          <w:szCs w:val="24"/>
        </w:rPr>
      </w:pPr>
      <w:r>
        <w:rPr>
          <w:rFonts w:ascii="Times New Roman" w:hAnsi="Times New Roman"/>
          <w:sz w:val="24"/>
          <w:szCs w:val="24"/>
        </w:rPr>
        <w:t>(二)应用商的权利：</w:t>
      </w:r>
    </w:p>
    <w:p>
      <w:pPr>
        <w:spacing w:line="360" w:lineRule="auto"/>
        <w:ind w:left="720" w:hanging="720"/>
        <w:rPr>
          <w:rFonts w:ascii="Times New Roman" w:hAnsi="Times New Roman"/>
          <w:sz w:val="24"/>
          <w:szCs w:val="24"/>
        </w:rPr>
      </w:pPr>
      <w:r>
        <w:rPr>
          <w:rFonts w:ascii="Times New Roman" w:hAnsi="Times New Roman"/>
          <w:sz w:val="24"/>
          <w:szCs w:val="24"/>
        </w:rPr>
        <w:t xml:space="preserve">(II) </w:t>
      </w:r>
      <w:r>
        <w:rPr>
          <w:rFonts w:hint="eastAsia" w:ascii="Times New Roman" w:hAnsi="Times New Roman"/>
          <w:sz w:val="24"/>
          <w:szCs w:val="24"/>
          <w:lang w:val="en-US" w:eastAsia="zh-CN"/>
        </w:rPr>
        <w:t>BORUNTE</w:t>
      </w:r>
      <w:r>
        <w:rPr>
          <w:rFonts w:ascii="Times New Roman" w:hAnsi="Times New Roman"/>
          <w:sz w:val="24"/>
          <w:szCs w:val="24"/>
        </w:rPr>
        <w:t xml:space="preserve"> </w:t>
      </w:r>
      <w:r>
        <w:rPr>
          <w:rFonts w:hint="eastAsia" w:ascii="Times New Roman" w:hAnsi="Times New Roman"/>
          <w:sz w:val="24"/>
          <w:szCs w:val="24"/>
        </w:rPr>
        <w:t>Integrator</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Right</w:t>
      </w:r>
      <w:r>
        <w:rPr>
          <w:rFonts w:ascii="Times New Roman" w:hAnsi="Times New Roman"/>
          <w:sz w:val="24"/>
          <w:szCs w:val="24"/>
        </w:rPr>
        <w:t xml:space="preserve">: </w:t>
      </w:r>
    </w:p>
    <w:p>
      <w:pPr>
        <w:spacing w:line="360" w:lineRule="auto"/>
        <w:ind w:firstLine="480" w:firstLineChars="200"/>
        <w:rPr>
          <w:rFonts w:ascii="Times New Roman" w:hAnsi="Times New Roman"/>
          <w:sz w:val="24"/>
          <w:szCs w:val="24"/>
        </w:rPr>
      </w:pPr>
      <w:r>
        <w:rPr>
          <w:rFonts w:ascii="Times New Roman" w:hAnsi="Times New Roman"/>
          <w:sz w:val="24"/>
          <w:szCs w:val="24"/>
        </w:rPr>
        <w:t>1.应用商付款即享受50%返点。</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1.The </w:t>
      </w:r>
      <w:r>
        <w:rPr>
          <w:rFonts w:hint="eastAsia" w:ascii="Times New Roman" w:hAnsi="Times New Roman"/>
          <w:sz w:val="24"/>
          <w:szCs w:val="24"/>
        </w:rPr>
        <w:t>Integrator</w:t>
      </w:r>
      <w:r>
        <w:rPr>
          <w:rFonts w:ascii="Times New Roman" w:hAnsi="Times New Roman"/>
          <w:sz w:val="24"/>
          <w:szCs w:val="24"/>
        </w:rPr>
        <w:t xml:space="preserve"> enjoys a 50% </w:t>
      </w:r>
      <w:r>
        <w:rPr>
          <w:rFonts w:hint="eastAsia" w:ascii="Times New Roman" w:hAnsi="Times New Roman"/>
          <w:sz w:val="24"/>
          <w:szCs w:val="24"/>
          <w:lang w:val="en-US" w:eastAsia="zh-CN"/>
        </w:rPr>
        <w:t xml:space="preserve">sales </w:t>
      </w:r>
      <w:r>
        <w:rPr>
          <w:rFonts w:ascii="Times New Roman" w:hAnsi="Times New Roman"/>
          <w:sz w:val="24"/>
          <w:szCs w:val="24"/>
        </w:rPr>
        <w:t xml:space="preserve">rebate upon payment. </w:t>
      </w:r>
    </w:p>
    <w:p>
      <w:pPr>
        <w:spacing w:line="360" w:lineRule="auto"/>
        <w:ind w:firstLine="480" w:firstLineChars="200"/>
        <w:rPr>
          <w:rFonts w:ascii="Times New Roman" w:hAnsi="Times New Roman"/>
          <w:sz w:val="24"/>
          <w:szCs w:val="24"/>
        </w:rPr>
      </w:pPr>
      <w:r>
        <w:rPr>
          <w:rFonts w:ascii="Times New Roman" w:hAnsi="Times New Roman"/>
          <w:sz w:val="24"/>
          <w:szCs w:val="24"/>
        </w:rPr>
        <w:t>2.返点需通过与甲方新签下一个合同的方式享有和使用，新签合同折扣前总金额需为新签合同中返点金额的2倍或2倍以上（详见甲方于签订合同期间适用的返点制度）。</w:t>
      </w:r>
    </w:p>
    <w:p>
      <w:pPr>
        <w:spacing w:line="360" w:lineRule="auto"/>
        <w:ind w:firstLine="480" w:firstLineChars="200"/>
        <w:rPr>
          <w:rFonts w:ascii="Times New Roman" w:hAnsi="Times New Roman"/>
          <w:sz w:val="24"/>
          <w:szCs w:val="24"/>
        </w:rPr>
      </w:pPr>
      <w:r>
        <w:rPr>
          <w:rFonts w:ascii="Times New Roman" w:hAnsi="Times New Roman"/>
          <w:sz w:val="24"/>
          <w:szCs w:val="24"/>
        </w:rPr>
        <w:t>2. The rebate must be enjoyed and used through a new Contract signed with Party A. The total amount before discount in the new Contract must be twice or more than twice the rebate amount in the new Contract (for details, see the rebate system applicable by Party A during the Contract signing period).</w:t>
      </w:r>
    </w:p>
    <w:p>
      <w:pPr>
        <w:spacing w:line="360" w:lineRule="auto"/>
        <w:ind w:left="720" w:hanging="720"/>
        <w:rPr>
          <w:rFonts w:ascii="Times New Roman" w:hAnsi="Times New Roman"/>
          <w:sz w:val="24"/>
          <w:szCs w:val="24"/>
        </w:rPr>
      </w:pPr>
      <w:r>
        <w:rPr>
          <w:rFonts w:ascii="Times New Roman" w:hAnsi="Times New Roman"/>
          <w:sz w:val="24"/>
          <w:szCs w:val="24"/>
        </w:rPr>
        <w:t>(三)应用商的义务：</w:t>
      </w:r>
    </w:p>
    <w:p>
      <w:pPr>
        <w:spacing w:line="360" w:lineRule="auto"/>
        <w:ind w:left="720" w:hanging="720"/>
        <w:rPr>
          <w:rFonts w:ascii="Times New Roman" w:hAnsi="Times New Roman"/>
          <w:sz w:val="24"/>
          <w:szCs w:val="24"/>
        </w:rPr>
      </w:pPr>
      <w:r>
        <w:rPr>
          <w:rFonts w:ascii="Times New Roman" w:hAnsi="Times New Roman"/>
          <w:sz w:val="24"/>
          <w:szCs w:val="24"/>
        </w:rPr>
        <w:t xml:space="preserve">(III) </w:t>
      </w:r>
      <w:r>
        <w:rPr>
          <w:rFonts w:hint="eastAsia" w:ascii="Times New Roman" w:hAnsi="Times New Roman"/>
          <w:sz w:val="24"/>
          <w:szCs w:val="24"/>
          <w:lang w:val="en-US" w:eastAsia="zh-CN"/>
        </w:rPr>
        <w:t xml:space="preserve">BORUNTE </w:t>
      </w:r>
      <w:r>
        <w:rPr>
          <w:rFonts w:hint="eastAsia" w:ascii="Times New Roman" w:hAnsi="Times New Roman"/>
          <w:sz w:val="24"/>
          <w:szCs w:val="24"/>
        </w:rPr>
        <w:t>Integrator</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Obigations</w:t>
      </w:r>
      <w:r>
        <w:rPr>
          <w:rFonts w:ascii="Times New Roman" w:hAnsi="Times New Roman"/>
          <w:sz w:val="24"/>
          <w:szCs w:val="24"/>
        </w:rPr>
        <w:t xml:space="preserve">: </w:t>
      </w:r>
    </w:p>
    <w:p>
      <w:pPr>
        <w:spacing w:line="360" w:lineRule="auto"/>
        <w:ind w:left="0" w:firstLine="480" w:firstLineChars="200"/>
        <w:rPr>
          <w:rFonts w:ascii="Times New Roman" w:hAnsi="Times New Roman"/>
          <w:sz w:val="24"/>
          <w:szCs w:val="24"/>
        </w:rPr>
      </w:pPr>
      <w:r>
        <w:rPr>
          <w:rFonts w:ascii="Times New Roman" w:hAnsi="Times New Roman"/>
          <w:sz w:val="24"/>
          <w:szCs w:val="24"/>
        </w:rPr>
        <w:t>1. 按本合同约定准时付款及提货；</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1. Pay and </w:t>
      </w:r>
      <w:r>
        <w:rPr>
          <w:rFonts w:hint="eastAsia" w:ascii="Times New Roman" w:hAnsi="Times New Roman"/>
          <w:sz w:val="24"/>
          <w:szCs w:val="24"/>
          <w:lang w:val="en-US" w:eastAsia="zh-CN"/>
        </w:rPr>
        <w:t xml:space="preserve">pick up </w:t>
      </w:r>
      <w:r>
        <w:rPr>
          <w:rFonts w:hint="eastAsia" w:ascii="Times New Roman" w:hAnsi="Times New Roman"/>
          <w:sz w:val="24"/>
          <w:szCs w:val="24"/>
        </w:rPr>
        <w:t>items</w:t>
      </w:r>
      <w:r>
        <w:rPr>
          <w:rFonts w:ascii="Times New Roman" w:hAnsi="Times New Roman"/>
          <w:sz w:val="24"/>
          <w:szCs w:val="24"/>
        </w:rPr>
        <w:t xml:space="preserve"> on time as agreed in this Contract.; </w:t>
      </w:r>
    </w:p>
    <w:p>
      <w:pPr>
        <w:pStyle w:val="101"/>
        <w:numPr>
          <w:ilvl w:val="255"/>
          <w:numId w:val="0"/>
        </w:numPr>
        <w:spacing w:line="360" w:lineRule="auto"/>
        <w:ind w:left="0" w:firstLine="480" w:firstLineChars="200"/>
        <w:rPr>
          <w:rFonts w:ascii="Times New Roman" w:hAnsi="Times New Roman"/>
          <w:sz w:val="24"/>
          <w:szCs w:val="24"/>
        </w:rPr>
      </w:pPr>
      <w:r>
        <w:rPr>
          <w:rFonts w:ascii="Times New Roman" w:hAnsi="Times New Roman"/>
          <w:sz w:val="24"/>
          <w:szCs w:val="24"/>
        </w:rPr>
        <w:t>2. 对乙方所销售的伯朗特产品提供售后服务工作；</w:t>
      </w:r>
    </w:p>
    <w:p>
      <w:pPr>
        <w:pStyle w:val="101"/>
        <w:numPr>
          <w:ilvl w:val="255"/>
          <w:numId w:val="0"/>
        </w:numPr>
        <w:spacing w:line="360" w:lineRule="auto"/>
        <w:ind w:left="0" w:firstLine="480" w:firstLineChars="200"/>
        <w:rPr>
          <w:rFonts w:ascii="Times New Roman" w:hAnsi="Times New Roman"/>
          <w:sz w:val="24"/>
          <w:szCs w:val="24"/>
        </w:rPr>
      </w:pPr>
      <w:r>
        <w:rPr>
          <w:rFonts w:ascii="Times New Roman" w:hAnsi="Times New Roman"/>
          <w:sz w:val="24"/>
          <w:szCs w:val="24"/>
        </w:rPr>
        <w:t>2. Provide after-sales service work for the B</w:t>
      </w:r>
      <w:r>
        <w:rPr>
          <w:rFonts w:hint="eastAsia" w:ascii="Times New Roman" w:hAnsi="Times New Roman"/>
          <w:sz w:val="24"/>
          <w:szCs w:val="24"/>
          <w:lang w:val="en-US" w:eastAsia="zh-CN"/>
        </w:rPr>
        <w:t>ORUNTE</w:t>
      </w:r>
      <w:r>
        <w:rPr>
          <w:rFonts w:ascii="Times New Roman" w:hAnsi="Times New Roman"/>
          <w:sz w:val="24"/>
          <w:szCs w:val="24"/>
        </w:rPr>
        <w:t xml:space="preserve"> products sold by Party B; </w:t>
      </w:r>
    </w:p>
    <w:p>
      <w:pPr>
        <w:spacing w:line="360" w:lineRule="auto"/>
        <w:ind w:left="0" w:firstLine="480" w:firstLineChars="200"/>
        <w:rPr>
          <w:rFonts w:ascii="Times New Roman" w:hAnsi="Times New Roman"/>
          <w:sz w:val="24"/>
          <w:szCs w:val="24"/>
        </w:rPr>
      </w:pPr>
      <w:r>
        <w:rPr>
          <w:rFonts w:ascii="Times New Roman" w:hAnsi="Times New Roman"/>
          <w:sz w:val="24"/>
          <w:szCs w:val="24"/>
        </w:rPr>
        <w:t>3.遵守甲方规定（包括但不限于：不可撕掉BORUNTE商标销售机器人或者机械手、不可以改变机台颜色、不可以拆分后重装的行为、以及其他甲方规定的行为）。</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3. Comply with Party A’s regulations (including but not limited to: not tearing off trademarks to sell </w:t>
      </w:r>
      <w:r>
        <w:rPr>
          <w:rFonts w:hint="eastAsia" w:ascii="Times New Roman" w:hAnsi="Times New Roman"/>
          <w:sz w:val="24"/>
          <w:szCs w:val="24"/>
          <w:lang w:val="en-US" w:eastAsia="zh-CN"/>
        </w:rPr>
        <w:t xml:space="preserve">industrial </w:t>
      </w:r>
      <w:r>
        <w:rPr>
          <w:rFonts w:ascii="Times New Roman" w:hAnsi="Times New Roman"/>
          <w:sz w:val="24"/>
          <w:szCs w:val="24"/>
        </w:rPr>
        <w:t xml:space="preserve">robots </w:t>
      </w:r>
      <w:r>
        <w:rPr>
          <w:rFonts w:hint="eastAsia" w:ascii="Times New Roman" w:hAnsi="Times New Roman"/>
          <w:sz w:val="24"/>
          <w:szCs w:val="24"/>
          <w:lang w:val="en-US" w:eastAsia="zh-CN"/>
        </w:rPr>
        <w:t>and IMM robots</w:t>
      </w:r>
      <w:r>
        <w:rPr>
          <w:rFonts w:ascii="Times New Roman" w:hAnsi="Times New Roman"/>
          <w:sz w:val="24"/>
          <w:szCs w:val="24"/>
        </w:rPr>
        <w:t>, not changing machine colors, not disassembling and reassembling, and other behaviors stipulated by Party A).</w:t>
      </w:r>
    </w:p>
    <w:p>
      <w:pPr>
        <w:spacing w:line="360" w:lineRule="auto"/>
        <w:ind w:left="0" w:firstLine="480" w:firstLineChars="200"/>
        <w:rPr>
          <w:rFonts w:ascii="Times New Roman" w:hAnsi="Times New Roman"/>
          <w:sz w:val="24"/>
          <w:szCs w:val="24"/>
        </w:rPr>
      </w:pPr>
      <w:r>
        <w:rPr>
          <w:rFonts w:ascii="Times New Roman" w:hAnsi="Times New Roman"/>
          <w:sz w:val="24"/>
          <w:szCs w:val="24"/>
        </w:rPr>
        <w:t>4.因乙方未能及时提供售后服务以致客户或第三方投诉，导致“BORUNTE”品牌或甲方受到第三方的索赔或政府相关部门的罚款等损失由乙方承担。</w:t>
      </w:r>
    </w:p>
    <w:p>
      <w:pPr>
        <w:spacing w:line="360" w:lineRule="auto"/>
        <w:ind w:left="0" w:firstLine="480" w:firstLineChars="200"/>
        <w:rPr>
          <w:rFonts w:ascii="Times New Roman" w:hAnsi="Times New Roman"/>
          <w:sz w:val="24"/>
          <w:szCs w:val="24"/>
        </w:rPr>
      </w:pPr>
      <w:r>
        <w:rPr>
          <w:rFonts w:ascii="Times New Roman" w:hAnsi="Times New Roman"/>
          <w:sz w:val="24"/>
          <w:szCs w:val="24"/>
        </w:rPr>
        <w:t>4. If Party B fails to provide after-sales service in time, causing complaints from customers or third parties, resulting in claims against the “BORUNTE” brand or Party A by third parties or fines by relevant government departments, Party B shall bear the losses.</w:t>
      </w:r>
    </w:p>
    <w:p>
      <w:pPr>
        <w:numPr>
          <w:ilvl w:val="0"/>
          <w:numId w:val="14"/>
        </w:numPr>
        <w:spacing w:line="360" w:lineRule="auto"/>
        <w:ind w:left="0" w:firstLine="480" w:firstLineChars="200"/>
        <w:rPr>
          <w:rFonts w:ascii="Times New Roman" w:hAnsi="Times New Roman"/>
          <w:sz w:val="24"/>
          <w:szCs w:val="24"/>
        </w:rPr>
      </w:pPr>
      <w:r>
        <w:rPr>
          <w:rFonts w:ascii="Times New Roman" w:hAnsi="Times New Roman"/>
          <w:sz w:val="24"/>
          <w:szCs w:val="24"/>
        </w:rPr>
        <w:t>因乙方违反法律法规进行宣传或营销所引起的第三方追索对甲方的赔偿或政府相关部门对甲方的罚款及其他损失由乙方承担。</w:t>
      </w:r>
    </w:p>
    <w:p>
      <w:pPr>
        <w:spacing w:line="360" w:lineRule="auto"/>
        <w:ind w:left="0" w:firstLine="480" w:firstLineChars="200"/>
        <w:rPr>
          <w:rFonts w:ascii="Times New Roman" w:hAnsi="Times New Roman"/>
          <w:sz w:val="24"/>
          <w:szCs w:val="24"/>
        </w:rPr>
      </w:pPr>
      <w:r>
        <w:rPr>
          <w:rFonts w:ascii="Times New Roman" w:hAnsi="Times New Roman"/>
          <w:sz w:val="24"/>
          <w:szCs w:val="24"/>
        </w:rPr>
        <w:t>5. If Party B violates laws and regulations for publicity or marketing, causing third parties to claim compensation against Party A or fines by relevant government departments, Party B shall bear the losses.</w:t>
      </w:r>
    </w:p>
    <w:p>
      <w:pPr>
        <w:spacing w:line="360" w:lineRule="auto"/>
        <w:ind w:left="0" w:firstLine="480" w:firstLineChars="200"/>
        <w:rPr>
          <w:rFonts w:ascii="Times New Roman" w:hAnsi="Times New Roman"/>
          <w:sz w:val="24"/>
          <w:szCs w:val="24"/>
        </w:rPr>
      </w:pPr>
      <w:r>
        <w:rPr>
          <w:rFonts w:ascii="Times New Roman" w:hAnsi="Times New Roman"/>
          <w:sz w:val="24"/>
          <w:szCs w:val="24"/>
        </w:rPr>
        <w:t>6.乙方不得使用伯朗特机器人股份有限公司的品牌授权从事任何违法、违规的行为，以及侵犯甲方或第三方权益行为。</w:t>
      </w:r>
    </w:p>
    <w:p>
      <w:pPr>
        <w:spacing w:line="360" w:lineRule="auto"/>
        <w:ind w:left="0" w:firstLine="480" w:firstLineChars="200"/>
        <w:rPr>
          <w:rFonts w:ascii="Times New Roman" w:hAnsi="Times New Roman"/>
          <w:sz w:val="24"/>
          <w:szCs w:val="24"/>
        </w:rPr>
      </w:pPr>
      <w:r>
        <w:rPr>
          <w:rFonts w:ascii="Times New Roman" w:hAnsi="Times New Roman"/>
          <w:sz w:val="24"/>
          <w:szCs w:val="24"/>
        </w:rPr>
        <w:t>6. Party B shall not use the brand authorization of BORUNTE ROBOT CO., LTD. to engage in any illegal or irregular activities, or infringe on the rights and interests of Party A or third parties.</w:t>
      </w:r>
    </w:p>
    <w:p>
      <w:pPr>
        <w:pStyle w:val="101"/>
        <w:spacing w:line="360" w:lineRule="auto"/>
        <w:ind w:left="0" w:firstLine="0" w:firstLineChars="0"/>
        <w:rPr>
          <w:rFonts w:ascii="Times New Roman" w:hAnsi="Times New Roman"/>
          <w:sz w:val="24"/>
          <w:szCs w:val="24"/>
        </w:rPr>
      </w:pPr>
      <w:r>
        <w:rPr>
          <w:rFonts w:ascii="Times New Roman" w:hAnsi="Times New Roman"/>
          <w:sz w:val="24"/>
          <w:szCs w:val="24"/>
        </w:rPr>
        <w:t>如乙方未执行以上应用商的义务，除了承担以上的责任外，甲方有权单方面取消乙方所有未实现的返点。</w:t>
      </w:r>
    </w:p>
    <w:p>
      <w:pPr>
        <w:spacing w:line="360" w:lineRule="auto"/>
        <w:ind w:left="0"/>
        <w:rPr>
          <w:rFonts w:ascii="Times New Roman" w:hAnsi="Times New Roman"/>
          <w:sz w:val="24"/>
          <w:szCs w:val="24"/>
        </w:rPr>
      </w:pPr>
      <w:r>
        <w:rPr>
          <w:rFonts w:ascii="Times New Roman" w:hAnsi="Times New Roman"/>
          <w:sz w:val="24"/>
          <w:szCs w:val="24"/>
        </w:rPr>
        <w:t xml:space="preserve">If Party B fails to perform the above obligations of the </w:t>
      </w:r>
      <w:r>
        <w:rPr>
          <w:rFonts w:hint="eastAsia" w:ascii="Times New Roman" w:hAnsi="Times New Roman"/>
          <w:sz w:val="24"/>
          <w:szCs w:val="24"/>
        </w:rPr>
        <w:t>Integrator</w:t>
      </w:r>
      <w:r>
        <w:rPr>
          <w:rFonts w:ascii="Times New Roman" w:hAnsi="Times New Roman"/>
          <w:sz w:val="24"/>
          <w:szCs w:val="24"/>
        </w:rPr>
        <w:t>, in addition to bearing the above responsibilities, Party A has the right to unilaterally cancel all unredeemed rebates of Party B.</w:t>
      </w:r>
    </w:p>
    <w:p>
      <w:pPr>
        <w:spacing w:line="360" w:lineRule="auto"/>
        <w:ind w:left="720" w:hanging="720"/>
        <w:rPr>
          <w:rFonts w:ascii="Times New Roman" w:hAnsi="Times New Roman"/>
          <w:sz w:val="24"/>
          <w:szCs w:val="24"/>
        </w:rPr>
      </w:pPr>
      <w:r>
        <w:rPr>
          <w:rFonts w:ascii="Times New Roman" w:hAnsi="Times New Roman"/>
          <w:sz w:val="24"/>
          <w:szCs w:val="24"/>
        </w:rPr>
        <w:t>(四)应用商资格的取消：</w:t>
      </w:r>
    </w:p>
    <w:p>
      <w:pPr>
        <w:spacing w:line="360" w:lineRule="auto"/>
        <w:ind w:left="720" w:hanging="720"/>
        <w:rPr>
          <w:rFonts w:ascii="Times New Roman" w:hAnsi="Times New Roman"/>
          <w:sz w:val="24"/>
          <w:szCs w:val="24"/>
        </w:rPr>
      </w:pPr>
      <w:r>
        <w:rPr>
          <w:rFonts w:ascii="Times New Roman" w:hAnsi="Times New Roman"/>
          <w:sz w:val="24"/>
          <w:szCs w:val="24"/>
        </w:rPr>
        <w:t xml:space="preserve">(IV) </w:t>
      </w:r>
      <w:r>
        <w:rPr>
          <w:rFonts w:hint="eastAsia" w:ascii="Times New Roman" w:hAnsi="Times New Roman"/>
          <w:sz w:val="24"/>
          <w:szCs w:val="24"/>
          <w:lang w:val="en-US" w:eastAsia="zh-CN"/>
        </w:rPr>
        <w:t xml:space="preserve">BORUNTE </w:t>
      </w:r>
      <w:r>
        <w:rPr>
          <w:rFonts w:hint="eastAsia" w:ascii="Times New Roman" w:hAnsi="Times New Roman"/>
          <w:sz w:val="24"/>
          <w:szCs w:val="24"/>
        </w:rPr>
        <w:t>Integrator</w:t>
      </w:r>
      <w:r>
        <w:rPr>
          <w:rFonts w:ascii="Times New Roman" w:hAnsi="Times New Roman"/>
          <w:sz w:val="24"/>
          <w:szCs w:val="24"/>
        </w:rPr>
        <w:t xml:space="preserve"> Qualification</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Cancellation</w:t>
      </w:r>
      <w:r>
        <w:rPr>
          <w:rFonts w:ascii="Times New Roman" w:hAnsi="Times New Roman"/>
          <w:sz w:val="24"/>
          <w:szCs w:val="24"/>
        </w:rPr>
        <w:t xml:space="preserve">: </w:t>
      </w:r>
    </w:p>
    <w:p>
      <w:pPr>
        <w:spacing w:line="360" w:lineRule="auto"/>
        <w:ind w:left="0" w:firstLine="480" w:firstLineChars="200"/>
        <w:rPr>
          <w:rFonts w:ascii="Times New Roman" w:hAnsi="Times New Roman"/>
          <w:sz w:val="24"/>
          <w:szCs w:val="24"/>
        </w:rPr>
      </w:pPr>
      <w:r>
        <w:rPr>
          <w:rFonts w:ascii="Times New Roman" w:hAnsi="Times New Roman"/>
          <w:sz w:val="24"/>
          <w:szCs w:val="24"/>
        </w:rPr>
        <w:t>1.如乙方违反甲方以下规定：</w:t>
      </w:r>
    </w:p>
    <w:p>
      <w:pPr>
        <w:ind w:firstLine="480" w:firstLineChars="200"/>
        <w:rPr>
          <w:rFonts w:ascii="Times New Roman" w:hAnsi="Times New Roman"/>
          <w:sz w:val="24"/>
          <w:szCs w:val="24"/>
        </w:rPr>
      </w:pPr>
      <w:r>
        <w:rPr>
          <w:rFonts w:ascii="Times New Roman" w:hAnsi="Times New Roman"/>
          <w:sz w:val="24"/>
          <w:szCs w:val="24"/>
        </w:rPr>
        <w:t>如乙方违反甲方规定（包括但不限于撕掉BORUNTE商标或张贴其他品牌商标销售机器人或者机械手、改变机台颜色、拆分后重装的行为）者，甲方有权单方面取消乙方应用商资格、取消所有未享受的返点。</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1. If Party B violates the following provisions of Party A: </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If Party B violates the regulations of Party A (including but not limited to tearing off trademarks of BORUNTE or pasting other brand trademarks to sell </w:t>
      </w:r>
      <w:r>
        <w:rPr>
          <w:rFonts w:hint="eastAsia" w:ascii="Times New Roman" w:hAnsi="Times New Roman"/>
          <w:sz w:val="24"/>
          <w:szCs w:val="24"/>
          <w:lang w:val="en-US" w:eastAsia="zh-CN"/>
        </w:rPr>
        <w:t>industrial robots and IMM robots</w:t>
      </w:r>
      <w:r>
        <w:rPr>
          <w:rFonts w:ascii="Times New Roman" w:hAnsi="Times New Roman"/>
          <w:sz w:val="24"/>
          <w:szCs w:val="24"/>
        </w:rPr>
        <w:t xml:space="preserve">, changing machine colors, disassembling and reassembling), Party A has the right to unilaterally cancel Party B's </w:t>
      </w:r>
      <w:r>
        <w:rPr>
          <w:rFonts w:hint="eastAsia" w:ascii="Times New Roman" w:hAnsi="Times New Roman"/>
          <w:sz w:val="24"/>
          <w:szCs w:val="24"/>
          <w:lang w:val="en-US" w:eastAsia="zh-CN"/>
        </w:rPr>
        <w:t>Integrator</w:t>
      </w:r>
      <w:r>
        <w:rPr>
          <w:rFonts w:ascii="Times New Roman" w:hAnsi="Times New Roman"/>
          <w:sz w:val="24"/>
          <w:szCs w:val="24"/>
        </w:rPr>
        <w:t xml:space="preserve"> qualification and all unredeemed rebates.</w:t>
      </w:r>
    </w:p>
    <w:p>
      <w:pPr>
        <w:spacing w:line="360" w:lineRule="auto"/>
        <w:ind w:left="0" w:firstLine="480" w:firstLineChars="200"/>
        <w:rPr>
          <w:rFonts w:ascii="Times New Roman" w:hAnsi="Times New Roman"/>
          <w:sz w:val="24"/>
          <w:szCs w:val="24"/>
        </w:rPr>
      </w:pPr>
      <w:r>
        <w:rPr>
          <w:rFonts w:ascii="Times New Roman" w:hAnsi="Times New Roman"/>
          <w:sz w:val="24"/>
          <w:szCs w:val="24"/>
        </w:rPr>
        <w:t>2.如乙方连续6个月机台付款金额为零或120个月未完成本合同的履约，甲方有权单方取消乙方的应用商资格。</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2. If Party B’s machine payment amount is zero for 6 consecutive months or fails to fulfill this Contract within 120 months, Party A has the right to unilaterally cancel Party B’s </w:t>
      </w:r>
      <w:r>
        <w:rPr>
          <w:rFonts w:hint="eastAsia" w:ascii="Times New Roman" w:hAnsi="Times New Roman"/>
          <w:sz w:val="24"/>
          <w:szCs w:val="24"/>
          <w:lang w:val="en-US" w:eastAsia="zh-CN"/>
        </w:rPr>
        <w:t>Integrator</w:t>
      </w:r>
      <w:r>
        <w:rPr>
          <w:rFonts w:ascii="Times New Roman" w:hAnsi="Times New Roman"/>
          <w:sz w:val="24"/>
          <w:szCs w:val="24"/>
        </w:rPr>
        <w:t xml:space="preserve"> qualification.</w:t>
      </w:r>
    </w:p>
    <w:p>
      <w:pPr>
        <w:spacing w:line="360" w:lineRule="auto"/>
        <w:ind w:left="0" w:firstLine="480" w:firstLineChars="200"/>
        <w:jc w:val="left"/>
        <w:rPr>
          <w:rFonts w:ascii="Times New Roman" w:hAnsi="Times New Roman"/>
          <w:sz w:val="24"/>
          <w:szCs w:val="24"/>
        </w:rPr>
      </w:pPr>
      <w:r>
        <w:rPr>
          <w:rFonts w:ascii="Times New Roman" w:hAnsi="Times New Roman"/>
          <w:sz w:val="24"/>
          <w:szCs w:val="24"/>
        </w:rPr>
        <w:t>3.应用商资格的取消以甲方邮件通知为准。</w:t>
      </w:r>
    </w:p>
    <w:p>
      <w:pPr>
        <w:spacing w:line="360" w:lineRule="auto"/>
        <w:ind w:left="0" w:firstLine="480" w:firstLineChars="200"/>
        <w:jc w:val="left"/>
        <w:rPr>
          <w:rFonts w:ascii="Times New Roman" w:hAnsi="Times New Roman"/>
          <w:sz w:val="24"/>
          <w:szCs w:val="24"/>
        </w:rPr>
      </w:pPr>
      <w:r>
        <w:rPr>
          <w:rFonts w:ascii="Times New Roman" w:hAnsi="Times New Roman"/>
          <w:sz w:val="24"/>
          <w:szCs w:val="24"/>
        </w:rPr>
        <w:t xml:space="preserve">3. The cancellation of the </w:t>
      </w:r>
      <w:r>
        <w:rPr>
          <w:rFonts w:hint="eastAsia" w:ascii="Times New Roman" w:hAnsi="Times New Roman"/>
          <w:sz w:val="24"/>
          <w:szCs w:val="24"/>
        </w:rPr>
        <w:t>Integrator</w:t>
      </w:r>
      <w:r>
        <w:rPr>
          <w:rFonts w:ascii="Times New Roman" w:hAnsi="Times New Roman"/>
          <w:sz w:val="24"/>
          <w:szCs w:val="24"/>
        </w:rPr>
        <w:t xml:space="preserve"> qualification shall be subject to Party A’s email notice. </w:t>
      </w:r>
    </w:p>
    <w:p>
      <w:pPr>
        <w:spacing w:line="360" w:lineRule="auto"/>
        <w:ind w:left="0" w:firstLine="480" w:firstLineChars="200"/>
        <w:jc w:val="left"/>
        <w:rPr>
          <w:rFonts w:ascii="Times New Roman" w:hAnsi="Times New Roman"/>
          <w:sz w:val="24"/>
          <w:szCs w:val="24"/>
        </w:rPr>
      </w:pPr>
      <w:r>
        <w:rPr>
          <w:rFonts w:ascii="Times New Roman" w:hAnsi="Times New Roman"/>
          <w:sz w:val="24"/>
          <w:szCs w:val="24"/>
        </w:rPr>
        <w:t>4.应用商资格的取消不影响本合同其他条款（包括标的物买卖相关条款以及担保条款）的效力。</w:t>
      </w:r>
    </w:p>
    <w:p>
      <w:pPr>
        <w:spacing w:line="360" w:lineRule="auto"/>
        <w:ind w:left="0" w:firstLine="480" w:firstLineChars="200"/>
        <w:rPr>
          <w:rFonts w:ascii="Times New Roman" w:hAnsi="Times New Roman"/>
          <w:sz w:val="24"/>
          <w:szCs w:val="24"/>
        </w:rPr>
      </w:pPr>
      <w:r>
        <w:rPr>
          <w:rFonts w:ascii="Times New Roman" w:hAnsi="Times New Roman"/>
          <w:sz w:val="24"/>
          <w:szCs w:val="24"/>
        </w:rPr>
        <w:t xml:space="preserve">4. The cancellation of the </w:t>
      </w:r>
      <w:r>
        <w:rPr>
          <w:rFonts w:hint="eastAsia" w:ascii="Times New Roman" w:hAnsi="Times New Roman"/>
          <w:sz w:val="24"/>
          <w:szCs w:val="24"/>
        </w:rPr>
        <w:t>Integrator</w:t>
      </w:r>
      <w:r>
        <w:rPr>
          <w:rFonts w:ascii="Times New Roman" w:hAnsi="Times New Roman"/>
          <w:sz w:val="24"/>
          <w:szCs w:val="24"/>
        </w:rPr>
        <w:t xml:space="preserve"> qualification does not affect the effectiveness of other terms of this Contract (including the terms related to the sale of the subject matter and the guarantee terms).</w:t>
      </w:r>
    </w:p>
    <w:p>
      <w:pPr>
        <w:spacing w:line="240" w:lineRule="atLeast"/>
        <w:rPr>
          <w:rFonts w:ascii="Times New Roman" w:hAnsi="Times New Roman"/>
          <w:b/>
          <w:sz w:val="24"/>
          <w:szCs w:val="24"/>
        </w:rPr>
      </w:pPr>
    </w:p>
    <w:p>
      <w:pPr>
        <w:spacing w:line="240" w:lineRule="atLeast"/>
        <w:rPr>
          <w:rFonts w:ascii="Times New Roman" w:hAnsi="Times New Roman"/>
          <w:b/>
          <w:sz w:val="24"/>
          <w:szCs w:val="24"/>
        </w:rPr>
      </w:pPr>
      <w:r>
        <w:rPr>
          <w:rFonts w:ascii="Times New Roman" w:hAnsi="Times New Roman"/>
          <w:b/>
          <w:sz w:val="24"/>
          <w:szCs w:val="24"/>
        </w:rPr>
        <w:t>第八条 担保</w:t>
      </w:r>
    </w:p>
    <w:p>
      <w:pPr>
        <w:spacing w:line="240" w:lineRule="atLeast"/>
        <w:rPr>
          <w:rFonts w:ascii="Times New Roman" w:hAnsi="Times New Roman"/>
          <w:b/>
          <w:sz w:val="24"/>
          <w:szCs w:val="24"/>
        </w:rPr>
      </w:pPr>
      <w:r>
        <w:rPr>
          <w:rFonts w:ascii="Times New Roman" w:hAnsi="Times New Roman"/>
          <w:b/>
          <w:sz w:val="24"/>
          <w:szCs w:val="24"/>
        </w:rPr>
        <w:t xml:space="preserve">Article 8 Guarantee </w:t>
      </w:r>
    </w:p>
    <w:p>
      <w:pPr>
        <w:spacing w:line="360" w:lineRule="auto"/>
        <w:ind w:left="720" w:hanging="720"/>
        <w:rPr>
          <w:rFonts w:ascii="Times New Roman" w:hAnsi="Times New Roman"/>
          <w:sz w:val="24"/>
          <w:szCs w:val="24"/>
        </w:rPr>
      </w:pPr>
      <w:r>
        <w:rPr>
          <w:rFonts w:ascii="Times New Roman" w:hAnsi="Times New Roman"/>
          <w:sz w:val="24"/>
          <w:szCs w:val="24"/>
        </w:rPr>
        <w:t>(一)担保保证期间：自甲乙双方合作终止及买卖合同解除后满两年。</w:t>
      </w:r>
    </w:p>
    <w:p>
      <w:pPr>
        <w:spacing w:line="360" w:lineRule="auto"/>
        <w:ind w:left="720" w:hanging="720"/>
        <w:jc w:val="both"/>
        <w:rPr>
          <w:rFonts w:ascii="Times New Roman" w:hAnsi="Times New Roman"/>
          <w:sz w:val="24"/>
          <w:szCs w:val="24"/>
        </w:rPr>
      </w:pPr>
      <w:r>
        <w:rPr>
          <w:rFonts w:ascii="Times New Roman" w:hAnsi="Times New Roman"/>
          <w:sz w:val="24"/>
          <w:szCs w:val="24"/>
        </w:rPr>
        <w:t>(I) Guarantee period: Two years after the termination of cooperation and the dissolution of the</w:t>
      </w:r>
      <w:r>
        <w:rPr>
          <w:rFonts w:hint="eastAsia" w:ascii="Times New Roman" w:hAnsi="Times New Roman"/>
          <w:sz w:val="24"/>
          <w:szCs w:val="24"/>
          <w:lang w:val="en-US" w:eastAsia="zh-CN"/>
        </w:rPr>
        <w:t xml:space="preserve"> </w:t>
      </w:r>
      <w:r>
        <w:rPr>
          <w:rFonts w:ascii="Times New Roman" w:hAnsi="Times New Roman"/>
          <w:sz w:val="24"/>
          <w:szCs w:val="24"/>
        </w:rPr>
        <w:t>sales Contract between Party A and Party B.</w:t>
      </w:r>
    </w:p>
    <w:p>
      <w:pPr>
        <w:spacing w:line="360" w:lineRule="auto"/>
        <w:ind w:left="720" w:hanging="720"/>
        <w:rPr>
          <w:rFonts w:ascii="Times New Roman" w:hAnsi="Times New Roman"/>
          <w:sz w:val="24"/>
          <w:szCs w:val="24"/>
        </w:rPr>
      </w:pPr>
      <w:r>
        <w:rPr>
          <w:rFonts w:ascii="Times New Roman" w:hAnsi="Times New Roman"/>
          <w:sz w:val="24"/>
          <w:szCs w:val="24"/>
        </w:rPr>
        <w:t>(二)保证责任承担：</w:t>
      </w:r>
    </w:p>
    <w:p>
      <w:pPr>
        <w:ind w:left="0" w:firstLine="0"/>
        <w:jc w:val="left"/>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lang w:val="en-US" w:eastAsia="zh-CN"/>
        </w:rPr>
        <w:t xml:space="preserve">  </w:t>
      </w:r>
      <w:r>
        <w:rPr>
          <w:rFonts w:ascii="Times New Roman" w:hAnsi="Times New Roman"/>
          <w:sz w:val="24"/>
          <w:szCs w:val="24"/>
        </w:rPr>
        <w:t>按本协议约定的提货日期到期后7天，如乙方未完成提货也未按本协议约定</w:t>
      </w:r>
      <w:r>
        <w:rPr>
          <w:rFonts w:ascii="Times New Roman" w:hAnsi="Times New Roman"/>
          <w:color w:val="000000" w:themeColor="text1"/>
          <w:sz w:val="24"/>
          <w:szCs w:val="24"/>
          <w14:textFill>
            <w14:solidFill>
              <w14:schemeClr w14:val="tx1"/>
            </w14:solidFill>
          </w14:textFill>
        </w:rPr>
        <w:t>支付</w:t>
      </w:r>
      <w:r>
        <w:rPr>
          <w:rFonts w:ascii="Times New Roman" w:hAnsi="Times New Roman"/>
          <w:sz w:val="24"/>
          <w:szCs w:val="24"/>
        </w:rPr>
        <w:t>违约金，导致甲方诉讼的，保证人须承担甲方造成的一切损失（包括但不限于违约金额以及诉讼费用、律师费用、公证费用、执行费用、抵押物处置费、过户费、调查鉴定费、资产评估费、保全费、保险费、担保费、差旅费以及其他相关损失）。</w:t>
      </w:r>
    </w:p>
    <w:p>
      <w:pPr>
        <w:ind w:left="0" w:firstLine="0"/>
        <w:jc w:val="left"/>
        <w:rPr>
          <w:rFonts w:ascii="Times New Roman" w:hAnsi="Times New Roman"/>
          <w:sz w:val="24"/>
          <w:szCs w:val="24"/>
        </w:rPr>
      </w:pPr>
      <w:r>
        <w:rPr>
          <w:rFonts w:ascii="Times New Roman" w:hAnsi="Times New Roman"/>
          <w:sz w:val="24"/>
          <w:szCs w:val="24"/>
        </w:rPr>
        <w:t>(II) Liability for guarantee:</w:t>
      </w:r>
    </w:p>
    <w:p>
      <w:pPr>
        <w:pStyle w:val="101"/>
        <w:numPr>
          <w:ilvl w:val="255"/>
          <w:numId w:val="0"/>
        </w:numPr>
        <w:spacing w:line="360" w:lineRule="auto"/>
        <w:ind w:firstLine="480" w:firstLineChars="200"/>
        <w:rPr>
          <w:rFonts w:ascii="Times New Roman" w:hAnsi="Times New Roman"/>
          <w:sz w:val="24"/>
          <w:szCs w:val="24"/>
        </w:rPr>
      </w:pPr>
      <w:r>
        <w:rPr>
          <w:rFonts w:ascii="Times New Roman" w:hAnsi="Times New Roman"/>
          <w:sz w:val="24"/>
          <w:szCs w:val="24"/>
        </w:rPr>
        <w:t xml:space="preserve">7 days after the expiration of the </w:t>
      </w:r>
      <w:r>
        <w:rPr>
          <w:rFonts w:hint="eastAsia" w:ascii="Times New Roman" w:hAnsi="Times New Roman"/>
          <w:sz w:val="24"/>
          <w:szCs w:val="24"/>
          <w:lang w:val="en-US" w:eastAsia="zh-CN"/>
        </w:rPr>
        <w:t>pick up</w:t>
      </w:r>
      <w:r>
        <w:rPr>
          <w:rFonts w:ascii="Times New Roman" w:hAnsi="Times New Roman"/>
          <w:sz w:val="24"/>
          <w:szCs w:val="24"/>
        </w:rPr>
        <w:t xml:space="preserve"> date agreed in this agreement, if Party B has not completed the </w:t>
      </w:r>
      <w:r>
        <w:rPr>
          <w:rFonts w:hint="eastAsia" w:ascii="Times New Roman" w:hAnsi="Times New Roman"/>
          <w:sz w:val="24"/>
          <w:szCs w:val="24"/>
          <w:lang w:val="en-US" w:eastAsia="zh-CN"/>
        </w:rPr>
        <w:t>pick up</w:t>
      </w:r>
      <w:r>
        <w:rPr>
          <w:rFonts w:ascii="Times New Roman" w:hAnsi="Times New Roman"/>
          <w:sz w:val="24"/>
          <w:szCs w:val="24"/>
        </w:rPr>
        <w:t xml:space="preserve"> and has not paid </w:t>
      </w:r>
      <w:r>
        <w:rPr>
          <w:rFonts w:ascii="Times New Roman" w:hAnsi="Times New Roman"/>
          <w:color w:val="000000" w:themeColor="text1"/>
          <w:sz w:val="24"/>
          <w:szCs w:val="24"/>
          <w14:textFill>
            <w14:solidFill>
              <w14:schemeClr w14:val="tx1"/>
            </w14:solidFill>
          </w14:textFill>
        </w:rPr>
        <w:t>the</w:t>
      </w:r>
      <w:r>
        <w:rPr>
          <w:rFonts w:hint="eastAsia" w:ascii="Times New Roman" w:hAnsi="Times New Roman"/>
          <w:color w:val="000000" w:themeColor="text1"/>
          <w:sz w:val="24"/>
          <w:szCs w:val="24"/>
          <w:lang w:val="en-US" w:eastAsia="zh-CN"/>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p</w:t>
      </w:r>
      <w:r>
        <w:rPr>
          <w:rFonts w:ascii="Times New Roman" w:hAnsi="Times New Roman"/>
          <w:sz w:val="24"/>
          <w:szCs w:val="24"/>
        </w:rPr>
        <w:t>enalty as agreed in this agreement, resulting in Party A's lawsuit, the Guarantor must bear all losses caused to Party A (including but not limited to the penalty amount and litigation costs, attorney fees, notary fees, execution costs, mortgage disposal fees, transfer fees, investigation and appraisal fees, asset evaluation fees, preservation fees, insurance fees, guarantee fees, travel expenses, and other related losses).</w:t>
      </w:r>
    </w:p>
    <w:p>
      <w:pPr>
        <w:spacing w:line="360" w:lineRule="auto"/>
        <w:ind w:left="720" w:hanging="720"/>
        <w:rPr>
          <w:rFonts w:ascii="Times New Roman" w:hAnsi="Times New Roman"/>
          <w:sz w:val="24"/>
          <w:szCs w:val="24"/>
        </w:rPr>
      </w:pPr>
      <w:r>
        <w:rPr>
          <w:rFonts w:ascii="Times New Roman" w:hAnsi="Times New Roman"/>
          <w:sz w:val="24"/>
          <w:szCs w:val="24"/>
        </w:rPr>
        <w:t>(三)保证人声明与承诺：</w:t>
      </w:r>
    </w:p>
    <w:p>
      <w:pPr>
        <w:spacing w:line="360" w:lineRule="auto"/>
        <w:ind w:left="720" w:hanging="720"/>
        <w:rPr>
          <w:rFonts w:ascii="Times New Roman" w:hAnsi="Times New Roman"/>
          <w:sz w:val="24"/>
          <w:szCs w:val="24"/>
        </w:rPr>
      </w:pPr>
      <w:r>
        <w:rPr>
          <w:rFonts w:ascii="Times New Roman" w:hAnsi="Times New Roman"/>
          <w:sz w:val="24"/>
          <w:szCs w:val="24"/>
        </w:rPr>
        <w:t>(III) The Guarantor's declaration and commitment:</w:t>
      </w:r>
    </w:p>
    <w:p>
      <w:pPr>
        <w:spacing w:line="360" w:lineRule="auto"/>
        <w:ind w:firstLine="567"/>
        <w:rPr>
          <w:rFonts w:ascii="Times New Roman" w:hAnsi="Times New Roman"/>
          <w:sz w:val="24"/>
          <w:szCs w:val="24"/>
        </w:rPr>
      </w:pPr>
      <w:r>
        <w:rPr>
          <w:rFonts w:ascii="Times New Roman" w:hAnsi="Times New Roman"/>
          <w:sz w:val="24"/>
          <w:szCs w:val="24"/>
        </w:rPr>
        <w:t>1.保证人是具有完全民事权利能力和完全民事行为能力的自然人；</w:t>
      </w:r>
    </w:p>
    <w:p>
      <w:pPr>
        <w:spacing w:line="360" w:lineRule="auto"/>
        <w:ind w:firstLine="567"/>
        <w:rPr>
          <w:rFonts w:ascii="Times New Roman" w:hAnsi="Times New Roman"/>
          <w:sz w:val="24"/>
          <w:szCs w:val="24"/>
        </w:rPr>
      </w:pPr>
      <w:r>
        <w:rPr>
          <w:rFonts w:ascii="Times New Roman" w:hAnsi="Times New Roman"/>
          <w:sz w:val="24"/>
          <w:szCs w:val="24"/>
        </w:rPr>
        <w:t xml:space="preserve">1. The Guarantor is a natural person with full civil rights capacity and full civil conduct capacity; </w:t>
      </w:r>
    </w:p>
    <w:p>
      <w:pPr>
        <w:spacing w:line="360" w:lineRule="auto"/>
        <w:ind w:firstLine="567"/>
        <w:rPr>
          <w:rFonts w:ascii="Times New Roman" w:hAnsi="Times New Roman"/>
          <w:sz w:val="24"/>
          <w:szCs w:val="24"/>
        </w:rPr>
      </w:pPr>
      <w:r>
        <w:rPr>
          <w:rFonts w:ascii="Times New Roman" w:hAnsi="Times New Roman"/>
          <w:sz w:val="24"/>
          <w:szCs w:val="24"/>
        </w:rPr>
        <w:t>2.保证人对乙方履行本合同的义务情况进行监督；</w:t>
      </w:r>
    </w:p>
    <w:p>
      <w:pPr>
        <w:spacing w:line="360" w:lineRule="auto"/>
        <w:ind w:firstLine="567"/>
        <w:rPr>
          <w:rFonts w:ascii="Times New Roman" w:hAnsi="Times New Roman"/>
          <w:sz w:val="24"/>
          <w:szCs w:val="24"/>
        </w:rPr>
      </w:pPr>
      <w:r>
        <w:rPr>
          <w:rFonts w:ascii="Times New Roman" w:hAnsi="Times New Roman"/>
          <w:sz w:val="24"/>
          <w:szCs w:val="24"/>
        </w:rPr>
        <w:t xml:space="preserve">2. The Guarantor supervises Party B’s performance of the obligations under this Contract; </w:t>
      </w:r>
    </w:p>
    <w:p>
      <w:pPr>
        <w:spacing w:line="360" w:lineRule="auto"/>
        <w:ind w:firstLine="567"/>
        <w:rPr>
          <w:rFonts w:ascii="Times New Roman" w:hAnsi="Times New Roman"/>
          <w:sz w:val="24"/>
          <w:szCs w:val="24"/>
        </w:rPr>
      </w:pPr>
      <w:r>
        <w:rPr>
          <w:rFonts w:ascii="Times New Roman" w:hAnsi="Times New Roman"/>
          <w:sz w:val="24"/>
          <w:szCs w:val="24"/>
        </w:rPr>
        <w:t>3.保证人不得抽逃资金、转移资产，以逃避对债权人的担保责任；</w:t>
      </w:r>
    </w:p>
    <w:p>
      <w:pPr>
        <w:spacing w:line="360" w:lineRule="auto"/>
        <w:ind w:firstLine="567"/>
        <w:rPr>
          <w:rFonts w:ascii="Times New Roman" w:hAnsi="Times New Roman"/>
          <w:sz w:val="24"/>
          <w:szCs w:val="24"/>
        </w:rPr>
      </w:pPr>
      <w:r>
        <w:rPr>
          <w:rFonts w:ascii="Times New Roman" w:hAnsi="Times New Roman"/>
          <w:sz w:val="24"/>
          <w:szCs w:val="24"/>
        </w:rPr>
        <w:t xml:space="preserve">3. The Guarantor shall not withdraw funds or transfer assets to evade the guarantee responsibility to the creditor; </w:t>
      </w:r>
    </w:p>
    <w:p>
      <w:pPr>
        <w:spacing w:line="360" w:lineRule="auto"/>
        <w:ind w:firstLine="567"/>
        <w:rPr>
          <w:rFonts w:ascii="Times New Roman" w:hAnsi="Times New Roman"/>
          <w:sz w:val="24"/>
          <w:szCs w:val="24"/>
        </w:rPr>
      </w:pPr>
      <w:r>
        <w:rPr>
          <w:rFonts w:ascii="Times New Roman" w:hAnsi="Times New Roman"/>
          <w:sz w:val="24"/>
          <w:szCs w:val="24"/>
        </w:rPr>
        <w:t>4.保证人保证向甲方提供的个人身份证、住所地、联系方式、个人邮箱、个人财产等信息的真实性、准确性，并且承诺以上信息变动之日起5天内书面通知甲方。同时保证，甲方根据上述信息而发出的主张权利的有关凭据，保证人均可收到，由此而产生的后果均由保证人承担。</w:t>
      </w:r>
    </w:p>
    <w:p>
      <w:pPr>
        <w:spacing w:line="360" w:lineRule="auto"/>
        <w:ind w:firstLine="567"/>
        <w:rPr>
          <w:rFonts w:ascii="Times New Roman" w:hAnsi="Times New Roman"/>
          <w:sz w:val="24"/>
          <w:szCs w:val="24"/>
        </w:rPr>
      </w:pPr>
      <w:r>
        <w:rPr>
          <w:rFonts w:ascii="Times New Roman" w:hAnsi="Times New Roman"/>
          <w:sz w:val="24"/>
          <w:szCs w:val="24"/>
        </w:rPr>
        <w:t>4. The Guarantor guarantees the authenticity and accuracy of the personal identity card, residence, contact information, personal email, personal property and other information provided to Party A, and promises to notify Party A in writing within 5 days of any change in the above information. At the same time, the Guarantor guarantees that all claims made by Party A based on the above information can be received by the Guarantor, and the consequences arising therefrom shall be borne by the Guarantor.</w:t>
      </w:r>
    </w:p>
    <w:p>
      <w:pPr>
        <w:spacing w:line="360" w:lineRule="auto"/>
        <w:ind w:firstLine="567"/>
        <w:rPr>
          <w:rFonts w:ascii="Times New Roman" w:hAnsi="Times New Roman"/>
          <w:sz w:val="24"/>
          <w:szCs w:val="24"/>
        </w:rPr>
      </w:pPr>
      <w:r>
        <w:rPr>
          <w:rFonts w:ascii="Times New Roman" w:hAnsi="Times New Roman"/>
          <w:sz w:val="24"/>
          <w:szCs w:val="24"/>
        </w:rPr>
        <w:t>5.保证人未履行本合同项下保证义务时，债权人可以就保证人的违约行为对外进行公开披露，且无需对由此而可能给保证人带来的影响承担任何责任；</w:t>
      </w:r>
    </w:p>
    <w:p>
      <w:pPr>
        <w:spacing w:line="360" w:lineRule="auto"/>
        <w:ind w:firstLine="567"/>
        <w:rPr>
          <w:rFonts w:ascii="Times New Roman" w:hAnsi="Times New Roman"/>
          <w:sz w:val="24"/>
          <w:szCs w:val="24"/>
        </w:rPr>
      </w:pPr>
      <w:r>
        <w:rPr>
          <w:rFonts w:ascii="Times New Roman" w:hAnsi="Times New Roman"/>
          <w:sz w:val="24"/>
          <w:szCs w:val="24"/>
        </w:rPr>
        <w:t xml:space="preserve">5. If the Guarantor fails to fulfill the guarantee obligations under this Contract, the creditor may disclose the Guarantor's breach of Contract to the outside world, and does not need to bear any responsibility for the possible impact on the Guarantor; </w:t>
      </w:r>
    </w:p>
    <w:p>
      <w:pPr>
        <w:spacing w:line="360" w:lineRule="auto"/>
        <w:rPr>
          <w:rFonts w:ascii="Times New Roman" w:hAnsi="Times New Roman"/>
          <w:b/>
          <w:sz w:val="24"/>
          <w:szCs w:val="24"/>
        </w:rPr>
      </w:pPr>
      <w:r>
        <w:rPr>
          <w:rFonts w:ascii="Times New Roman" w:hAnsi="Times New Roman"/>
          <w:b/>
          <w:sz w:val="24"/>
          <w:szCs w:val="24"/>
        </w:rPr>
        <w:t>(四)提示：甲方已提请保证人对本合同就条款作全面、准确的理解。签约各方对本合同含义认识一致。本合同项下发生相关债权凭证不再送达保证人。</w:t>
      </w:r>
    </w:p>
    <w:p>
      <w:pPr>
        <w:spacing w:line="360" w:lineRule="auto"/>
        <w:rPr>
          <w:rFonts w:ascii="Times New Roman" w:hAnsi="Times New Roman"/>
          <w:b/>
          <w:sz w:val="24"/>
          <w:szCs w:val="24"/>
        </w:rPr>
      </w:pPr>
      <w:r>
        <w:rPr>
          <w:rFonts w:ascii="Times New Roman" w:hAnsi="Times New Roman"/>
          <w:b/>
          <w:sz w:val="24"/>
          <w:szCs w:val="24"/>
        </w:rPr>
        <w:t>(IV) Reminder: Party A has reminded the Guarantor to fully and accurately understand the terms of this Contract. The parties to the Contract have a consistent understanding of the meaning of this Contract. Relevant rights certificates under this Contract will not be delivered to the Guarantor.</w:t>
      </w:r>
    </w:p>
    <w:p>
      <w:pPr>
        <w:spacing w:line="360" w:lineRule="auto"/>
        <w:rPr>
          <w:rFonts w:ascii="Times New Roman" w:hAnsi="Times New Roman"/>
          <w:b/>
          <w:sz w:val="24"/>
          <w:szCs w:val="24"/>
        </w:rPr>
      </w:pPr>
    </w:p>
    <w:p>
      <w:pPr>
        <w:spacing w:line="240" w:lineRule="atLeast"/>
        <w:rPr>
          <w:rFonts w:ascii="Times New Roman" w:hAnsi="Times New Roman"/>
          <w:b/>
          <w:sz w:val="24"/>
          <w:szCs w:val="24"/>
        </w:rPr>
      </w:pPr>
      <w:r>
        <w:rPr>
          <w:rFonts w:ascii="Times New Roman" w:hAnsi="Times New Roman"/>
          <w:b/>
          <w:sz w:val="24"/>
          <w:szCs w:val="24"/>
        </w:rPr>
        <w:t>第九条 通知与送达</w:t>
      </w:r>
    </w:p>
    <w:p>
      <w:pPr>
        <w:spacing w:line="240" w:lineRule="atLeast"/>
        <w:rPr>
          <w:rFonts w:ascii="Times New Roman" w:hAnsi="Times New Roman"/>
          <w:b/>
          <w:sz w:val="24"/>
          <w:szCs w:val="24"/>
        </w:rPr>
      </w:pPr>
      <w:r>
        <w:rPr>
          <w:rFonts w:ascii="Times New Roman" w:hAnsi="Times New Roman"/>
          <w:b/>
          <w:sz w:val="24"/>
          <w:szCs w:val="24"/>
        </w:rPr>
        <w:t>Article 9 Noti</w:t>
      </w:r>
      <w:r>
        <w:rPr>
          <w:rFonts w:hint="eastAsia" w:ascii="Times New Roman" w:hAnsi="Times New Roman"/>
          <w:b/>
          <w:sz w:val="24"/>
          <w:szCs w:val="24"/>
        </w:rPr>
        <w:t>fication</w:t>
      </w:r>
      <w:r>
        <w:rPr>
          <w:rFonts w:ascii="Times New Roman" w:hAnsi="Times New Roman"/>
          <w:b/>
          <w:sz w:val="24"/>
          <w:szCs w:val="24"/>
        </w:rPr>
        <w:t xml:space="preserve"> and Delivery</w:t>
      </w:r>
    </w:p>
    <w:p>
      <w:pPr>
        <w:spacing w:line="360" w:lineRule="auto"/>
        <w:ind w:firstLine="480" w:firstLineChars="200"/>
        <w:rPr>
          <w:rFonts w:ascii="Times New Roman" w:hAnsi="Times New Roman"/>
          <w:sz w:val="24"/>
          <w:szCs w:val="24"/>
        </w:rPr>
      </w:pPr>
      <w:r>
        <w:rPr>
          <w:rFonts w:ascii="Times New Roman" w:hAnsi="Times New Roman"/>
          <w:sz w:val="24"/>
          <w:szCs w:val="24"/>
        </w:rPr>
        <w:t>甲方、乙方、保证人各方因合同、文件、通知等要送达对方时，可通过面送、邮寄或电子邮箱送达的方式。通过电子邮箱送达的，电子数据到达对方指定电子邮箱服务器即视为送达。</w:t>
      </w:r>
    </w:p>
    <w:p>
      <w:pPr>
        <w:spacing w:line="360" w:lineRule="auto"/>
        <w:ind w:firstLine="480" w:firstLineChars="200"/>
        <w:rPr>
          <w:rFonts w:ascii="Times New Roman" w:hAnsi="Times New Roman"/>
          <w:sz w:val="24"/>
          <w:szCs w:val="24"/>
        </w:rPr>
      </w:pPr>
      <w:r>
        <w:rPr>
          <w:rFonts w:ascii="Times New Roman" w:hAnsi="Times New Roman"/>
          <w:sz w:val="24"/>
          <w:szCs w:val="24"/>
        </w:rPr>
        <w:t>When Party A, Party B, and the Guarantor need to deliver Contracts, documents, notices, etc., to the other party, they can be delivered by face-to-face delivery, mail, or electronic mail. When delivered by electronic mail, the electronic data is deemed to be delivered when it reaches the recipient's designated electronic mail server.</w:t>
      </w:r>
    </w:p>
    <w:p>
      <w:pPr>
        <w:spacing w:line="360" w:lineRule="auto"/>
        <w:ind w:firstLine="480" w:firstLineChars="200"/>
        <w:rPr>
          <w:rFonts w:ascii="Times New Roman" w:hAnsi="Times New Roman"/>
          <w:sz w:val="24"/>
          <w:szCs w:val="24"/>
        </w:rPr>
      </w:pPr>
      <w:r>
        <w:rPr>
          <w:rFonts w:ascii="Times New Roman" w:hAnsi="Times New Roman"/>
          <w:sz w:val="24"/>
          <w:szCs w:val="24"/>
        </w:rPr>
        <w:t>甲乙双方确认各自联系人及指定联络地址、电子邮箱为：</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 Party A and Party B confirm their respective contact persons and designated contact addresses, electronic mail as follows:</w:t>
      </w:r>
    </w:p>
    <w:p>
      <w:pPr>
        <w:numPr>
          <w:ilvl w:val="0"/>
          <w:numId w:val="15"/>
        </w:numPr>
        <w:spacing w:line="360" w:lineRule="auto"/>
        <w:rPr>
          <w:rFonts w:ascii="Times New Roman" w:hAnsi="Times New Roman"/>
          <w:sz w:val="24"/>
          <w:szCs w:val="24"/>
        </w:rPr>
      </w:pPr>
      <w:r>
        <w:rPr>
          <w:rFonts w:ascii="Times New Roman" w:hAnsi="Times New Roman"/>
          <w:sz w:val="24"/>
          <w:szCs w:val="24"/>
        </w:rPr>
        <w:t>甲方联系地址：东莞市大朗镇沙步村沙富路83号      联系人：赖嘉欣</w:t>
      </w:r>
    </w:p>
    <w:p>
      <w:pPr>
        <w:numPr>
          <w:ilvl w:val="0"/>
          <w:numId w:val="16"/>
        </w:numPr>
        <w:spacing w:line="360" w:lineRule="auto"/>
        <w:ind w:left="1080" w:hanging="1080" w:hangingChars="450"/>
        <w:rPr>
          <w:rFonts w:ascii="Times New Roman" w:hAnsi="Times New Roman"/>
          <w:sz w:val="24"/>
          <w:szCs w:val="24"/>
        </w:rPr>
      </w:pPr>
      <w:r>
        <w:rPr>
          <w:rFonts w:ascii="Times New Roman" w:hAnsi="Times New Roman"/>
          <w:sz w:val="24"/>
          <w:szCs w:val="24"/>
        </w:rPr>
        <w:t>Party A</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contact address</w:t>
      </w:r>
      <w:r>
        <w:rPr>
          <w:rFonts w:ascii="Times New Roman" w:hAnsi="Times New Roman"/>
          <w:sz w:val="24"/>
          <w:szCs w:val="24"/>
        </w:rPr>
        <w:t xml:space="preserve">: No. 83, Shafu Road, Shabu Village, Dalang Town, Dongguan City Contact person: Lai Jiaxin </w:t>
      </w:r>
    </w:p>
    <w:p>
      <w:pPr>
        <w:spacing w:after="240" w:line="360" w:lineRule="auto"/>
        <w:rPr>
          <w:rFonts w:ascii="Times New Roman" w:hAnsi="Times New Roman"/>
          <w:sz w:val="24"/>
          <w:szCs w:val="24"/>
        </w:rPr>
      </w:pPr>
      <w:r>
        <w:rPr>
          <w:rFonts w:ascii="Times New Roman" w:hAnsi="Times New Roman"/>
          <w:sz w:val="24"/>
          <w:szCs w:val="24"/>
        </w:rPr>
        <w:t>甲方联系电子邮箱： zjb11@</w:t>
      </w:r>
      <w:bookmarkStart w:id="3" w:name="OLE_LINK2"/>
      <w:r>
        <w:rPr>
          <w:rFonts w:hint="eastAsia" w:ascii="Times New Roman" w:hAnsi="Times New Roman"/>
          <w:sz w:val="24"/>
          <w:szCs w:val="24"/>
          <w:lang w:val="en-US" w:eastAsia="zh-CN"/>
        </w:rPr>
        <w:t>borunte.com</w:t>
      </w:r>
      <w:bookmarkEnd w:id="3"/>
      <w:r>
        <w:rPr>
          <w:rFonts w:ascii="Times New Roman" w:hAnsi="Times New Roman"/>
          <w:sz w:val="24"/>
          <w:szCs w:val="24"/>
        </w:rPr>
        <w:t>；zjb015@</w:t>
      </w:r>
      <w:r>
        <w:rPr>
          <w:rFonts w:hint="eastAsia" w:ascii="Times New Roman" w:hAnsi="Times New Roman"/>
          <w:sz w:val="24"/>
          <w:szCs w:val="24"/>
          <w:lang w:val="en-US" w:eastAsia="zh-CN"/>
        </w:rPr>
        <w:t>borunte.com</w:t>
      </w:r>
      <w:r>
        <w:rPr>
          <w:rFonts w:ascii="Times New Roman" w:hAnsi="Times New Roman"/>
          <w:sz w:val="24"/>
          <w:szCs w:val="24"/>
        </w:rPr>
        <w:t>；info02@</w:t>
      </w:r>
      <w:r>
        <w:rPr>
          <w:rFonts w:hint="eastAsia" w:ascii="Times New Roman" w:hAnsi="Times New Roman"/>
          <w:sz w:val="24"/>
          <w:szCs w:val="24"/>
          <w:lang w:val="en-US" w:eastAsia="zh-CN"/>
        </w:rPr>
        <w:t>borunte.com</w:t>
      </w:r>
      <w:r>
        <w:rPr>
          <w:rFonts w:ascii="Times New Roman" w:hAnsi="Times New Roman"/>
          <w:sz w:val="24"/>
          <w:szCs w:val="24"/>
        </w:rPr>
        <w:t>；zjb12@</w:t>
      </w:r>
      <w:r>
        <w:rPr>
          <w:rFonts w:hint="eastAsia" w:ascii="Times New Roman" w:hAnsi="Times New Roman"/>
          <w:sz w:val="24"/>
          <w:szCs w:val="24"/>
          <w:lang w:val="en-US" w:eastAsia="zh-CN"/>
        </w:rPr>
        <w:t>borunte.com</w:t>
      </w:r>
      <w:r>
        <w:rPr>
          <w:rFonts w:ascii="Times New Roman" w:hAnsi="Times New Roman"/>
          <w:sz w:val="24"/>
          <w:szCs w:val="24"/>
        </w:rPr>
        <w:t>；zjb04@</w:t>
      </w:r>
      <w:r>
        <w:rPr>
          <w:rFonts w:hint="eastAsia" w:ascii="Times New Roman" w:hAnsi="Times New Roman"/>
          <w:sz w:val="24"/>
          <w:szCs w:val="24"/>
          <w:lang w:val="en-US" w:eastAsia="zh-CN"/>
        </w:rPr>
        <w:t>borunte.com</w:t>
      </w:r>
      <w:r>
        <w:rPr>
          <w:rFonts w:ascii="Times New Roman" w:hAnsi="Times New Roman"/>
          <w:sz w:val="24"/>
          <w:szCs w:val="24"/>
        </w:rPr>
        <w:t>；zjb08@</w:t>
      </w:r>
      <w:r>
        <w:rPr>
          <w:rFonts w:hint="eastAsia" w:ascii="Times New Roman" w:hAnsi="Times New Roman"/>
          <w:sz w:val="24"/>
          <w:szCs w:val="24"/>
          <w:lang w:val="en-US" w:eastAsia="zh-CN"/>
        </w:rPr>
        <w:t>borunte.com</w:t>
      </w:r>
      <w:r>
        <w:rPr>
          <w:rFonts w:ascii="Times New Roman" w:hAnsi="Times New Roman"/>
          <w:sz w:val="24"/>
          <w:szCs w:val="24"/>
        </w:rPr>
        <w:t>，这6个邮箱中任一个邮箱皆为甲方指定邮箱。</w:t>
      </w:r>
    </w:p>
    <w:p>
      <w:pPr>
        <w:spacing w:after="240" w:line="360" w:lineRule="auto"/>
        <w:rPr>
          <w:rFonts w:ascii="Times New Roman" w:hAnsi="Times New Roman"/>
          <w:sz w:val="24"/>
          <w:szCs w:val="24"/>
        </w:rPr>
      </w:pPr>
      <w:r>
        <w:rPr>
          <w:rFonts w:ascii="Times New Roman" w:hAnsi="Times New Roman"/>
          <w:sz w:val="24"/>
          <w:szCs w:val="24"/>
        </w:rPr>
        <w:t>Party A’s contact e-mail: zjb11@</w:t>
      </w:r>
      <w:r>
        <w:rPr>
          <w:rFonts w:hint="eastAsia" w:ascii="Times New Roman" w:hAnsi="Times New Roman"/>
          <w:sz w:val="24"/>
          <w:szCs w:val="24"/>
          <w:lang w:val="en-US" w:eastAsia="zh-CN"/>
        </w:rPr>
        <w:t>borunte.com</w:t>
      </w:r>
      <w:r>
        <w:rPr>
          <w:rFonts w:ascii="Times New Roman" w:hAnsi="Times New Roman"/>
          <w:sz w:val="24"/>
          <w:szCs w:val="24"/>
        </w:rPr>
        <w:t>; zjb015@</w:t>
      </w:r>
      <w:r>
        <w:rPr>
          <w:rFonts w:hint="eastAsia" w:ascii="Times New Roman" w:hAnsi="Times New Roman"/>
          <w:sz w:val="24"/>
          <w:szCs w:val="24"/>
          <w:lang w:val="en-US" w:eastAsia="zh-CN"/>
        </w:rPr>
        <w:t>borunte.com</w:t>
      </w:r>
      <w:r>
        <w:rPr>
          <w:rFonts w:ascii="Times New Roman" w:hAnsi="Times New Roman"/>
          <w:sz w:val="24"/>
          <w:szCs w:val="24"/>
        </w:rPr>
        <w:t>; info02@</w:t>
      </w:r>
      <w:r>
        <w:rPr>
          <w:rFonts w:hint="eastAsia" w:ascii="Times New Roman" w:hAnsi="Times New Roman"/>
          <w:sz w:val="24"/>
          <w:szCs w:val="24"/>
          <w:lang w:val="en-US" w:eastAsia="zh-CN"/>
        </w:rPr>
        <w:t>borunte.com</w:t>
      </w:r>
      <w:r>
        <w:rPr>
          <w:rFonts w:ascii="Times New Roman" w:hAnsi="Times New Roman"/>
          <w:sz w:val="24"/>
          <w:szCs w:val="24"/>
        </w:rPr>
        <w:t>; zjb12@</w:t>
      </w:r>
      <w:r>
        <w:rPr>
          <w:rFonts w:hint="eastAsia" w:ascii="Times New Roman" w:hAnsi="Times New Roman"/>
          <w:sz w:val="24"/>
          <w:szCs w:val="24"/>
          <w:lang w:val="en-US" w:eastAsia="zh-CN"/>
        </w:rPr>
        <w:t>borunte.com</w:t>
      </w:r>
      <w:r>
        <w:rPr>
          <w:rFonts w:ascii="Times New Roman" w:hAnsi="Times New Roman"/>
          <w:sz w:val="24"/>
          <w:szCs w:val="24"/>
        </w:rPr>
        <w:t>; zjb04@</w:t>
      </w:r>
      <w:r>
        <w:rPr>
          <w:rFonts w:hint="eastAsia" w:ascii="Times New Roman" w:hAnsi="Times New Roman"/>
          <w:sz w:val="24"/>
          <w:szCs w:val="24"/>
          <w:lang w:val="en-US" w:eastAsia="zh-CN"/>
        </w:rPr>
        <w:t>borunte.com</w:t>
      </w:r>
      <w:r>
        <w:rPr>
          <w:rFonts w:ascii="Times New Roman" w:hAnsi="Times New Roman"/>
          <w:sz w:val="24"/>
          <w:szCs w:val="24"/>
        </w:rPr>
        <w:t>; zjb08@</w:t>
      </w:r>
      <w:r>
        <w:rPr>
          <w:rFonts w:hint="eastAsia" w:ascii="Times New Roman" w:hAnsi="Times New Roman"/>
          <w:sz w:val="24"/>
          <w:szCs w:val="24"/>
          <w:lang w:val="en-US" w:eastAsia="zh-CN"/>
        </w:rPr>
        <w:t>borunte.com</w:t>
      </w:r>
      <w:r>
        <w:rPr>
          <w:rFonts w:ascii="Times New Roman" w:hAnsi="Times New Roman"/>
          <w:sz w:val="24"/>
          <w:szCs w:val="24"/>
        </w:rPr>
        <w:t xml:space="preserve">. Any of these 6 e-mails is the one designated by Party A. </w:t>
      </w:r>
    </w:p>
    <w:p>
      <w:pPr>
        <w:numPr>
          <w:ilvl w:val="0"/>
          <w:numId w:val="16"/>
        </w:numPr>
        <w:spacing w:line="360" w:lineRule="auto"/>
        <w:ind w:left="1080" w:leftChars="0" w:hanging="1080" w:hangingChars="450"/>
        <w:rPr>
          <w:rFonts w:ascii="Times New Roman" w:hAnsi="Times New Roman"/>
          <w:sz w:val="24"/>
          <w:szCs w:val="24"/>
        </w:rPr>
      </w:pPr>
      <w:r>
        <w:rPr>
          <w:rFonts w:ascii="Times New Roman" w:hAnsi="Times New Roman"/>
          <w:sz w:val="24"/>
          <w:szCs w:val="24"/>
        </w:rPr>
        <w:t>乙方联系地址：                              联系人：</w:t>
      </w:r>
    </w:p>
    <w:p>
      <w:pPr>
        <w:spacing w:line="360" w:lineRule="auto"/>
        <w:rPr>
          <w:rFonts w:ascii="Times New Roman" w:hAnsi="Times New Roman"/>
          <w:sz w:val="24"/>
          <w:szCs w:val="24"/>
        </w:rPr>
      </w:pPr>
      <w:r>
        <w:rPr>
          <w:rFonts w:ascii="Times New Roman" w:hAnsi="Times New Roman"/>
          <w:sz w:val="24"/>
          <w:szCs w:val="24"/>
        </w:rPr>
        <w:t>2. Party B</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contact address</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rPr>
        <w:t xml:space="preserve">Contact person: </w:t>
      </w:r>
    </w:p>
    <w:p>
      <w:pPr>
        <w:ind w:firstLine="360" w:firstLineChars="150"/>
        <w:rPr>
          <w:rFonts w:ascii="Times New Roman" w:hAnsi="Times New Roman"/>
          <w:sz w:val="24"/>
          <w:szCs w:val="24"/>
        </w:rPr>
      </w:pPr>
      <w:r>
        <w:rPr>
          <w:rFonts w:ascii="Times New Roman" w:hAnsi="Times New Roman"/>
          <w:sz w:val="24"/>
          <w:szCs w:val="24"/>
        </w:rPr>
        <w:t>乙方联系电子邮箱：                          联系号码：</w:t>
      </w:r>
    </w:p>
    <w:p>
      <w:pPr>
        <w:ind w:firstLine="360" w:firstLineChars="150"/>
        <w:rPr>
          <w:rFonts w:ascii="Times New Roman" w:hAnsi="Times New Roman"/>
          <w:sz w:val="24"/>
          <w:szCs w:val="24"/>
        </w:rPr>
      </w:pPr>
      <w:r>
        <w:rPr>
          <w:rFonts w:ascii="Times New Roman" w:hAnsi="Times New Roman"/>
          <w:sz w:val="24"/>
          <w:szCs w:val="24"/>
        </w:rPr>
        <w:t>Party B</w:t>
      </w:r>
      <w:r>
        <w:rPr>
          <w:rFonts w:hint="default" w:ascii="Times New Roman" w:hAnsi="Times New Roman"/>
          <w:sz w:val="24"/>
          <w:szCs w:val="24"/>
          <w:lang w:val="en-US" w:eastAsia="zh-CN"/>
        </w:rPr>
        <w:t>’</w:t>
      </w:r>
      <w:r>
        <w:rPr>
          <w:rFonts w:hint="eastAsia" w:ascii="Times New Roman" w:hAnsi="Times New Roman"/>
          <w:sz w:val="24"/>
          <w:szCs w:val="24"/>
          <w:lang w:val="en-US" w:eastAsia="zh-CN"/>
        </w:rPr>
        <w:t>s contact e-mail</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rPr>
        <w:t xml:space="preserve">Contact Number: </w:t>
      </w:r>
    </w:p>
    <w:p>
      <w:pPr>
        <w:ind w:firstLine="360" w:firstLineChars="150"/>
        <w:rPr>
          <w:rFonts w:ascii="Times New Roman" w:hAnsi="Times New Roman"/>
          <w:sz w:val="24"/>
          <w:szCs w:val="24"/>
        </w:rPr>
      </w:pPr>
    </w:p>
    <w:p>
      <w:pPr>
        <w:numPr>
          <w:ilvl w:val="0"/>
          <w:numId w:val="16"/>
        </w:numPr>
        <w:spacing w:line="360" w:lineRule="auto"/>
        <w:ind w:left="1080" w:leftChars="0" w:hanging="1080" w:hangingChars="450"/>
        <w:jc w:val="left"/>
        <w:rPr>
          <w:rFonts w:ascii="Times New Roman" w:hAnsi="Times New Roman"/>
          <w:sz w:val="24"/>
          <w:szCs w:val="24"/>
        </w:rPr>
      </w:pPr>
      <w:r>
        <w:rPr>
          <w:rFonts w:ascii="Times New Roman" w:hAnsi="Times New Roman"/>
          <w:sz w:val="24"/>
          <w:szCs w:val="24"/>
        </w:rPr>
        <w:t>保证人的联系方式、指定联络地址、电子邮箱见本合同尾部保证人签署处。</w:t>
      </w:r>
    </w:p>
    <w:p>
      <w:pPr>
        <w:spacing w:line="360" w:lineRule="auto"/>
        <w:jc w:val="left"/>
        <w:rPr>
          <w:rFonts w:ascii="Times New Roman" w:hAnsi="Times New Roman"/>
          <w:sz w:val="24"/>
          <w:szCs w:val="24"/>
        </w:rPr>
      </w:pPr>
      <w:r>
        <w:rPr>
          <w:rFonts w:ascii="Times New Roman" w:hAnsi="Times New Roman"/>
          <w:sz w:val="24"/>
          <w:szCs w:val="24"/>
        </w:rPr>
        <w:t>3. The contact information, designated contact address, and electronic mail of the Guarantor are at the Guarantor’s signature at the end of this Contract.</w:t>
      </w:r>
    </w:p>
    <w:p>
      <w:pPr>
        <w:spacing w:line="240" w:lineRule="atLeast"/>
        <w:rPr>
          <w:rFonts w:ascii="Times New Roman" w:hAnsi="Times New Roman"/>
          <w:b/>
          <w:sz w:val="24"/>
          <w:szCs w:val="24"/>
        </w:rPr>
      </w:pPr>
    </w:p>
    <w:p>
      <w:pPr>
        <w:spacing w:line="240" w:lineRule="atLeast"/>
        <w:rPr>
          <w:rFonts w:ascii="Times New Roman" w:hAnsi="Times New Roman"/>
          <w:b/>
          <w:sz w:val="24"/>
          <w:szCs w:val="24"/>
        </w:rPr>
      </w:pPr>
      <w:r>
        <w:rPr>
          <w:rFonts w:ascii="Times New Roman" w:hAnsi="Times New Roman"/>
          <w:b/>
          <w:sz w:val="24"/>
          <w:szCs w:val="24"/>
        </w:rPr>
        <w:t>第十条 管辖法院</w:t>
      </w:r>
    </w:p>
    <w:p>
      <w:pPr>
        <w:spacing w:line="240" w:lineRule="atLeast"/>
        <w:rPr>
          <w:rFonts w:ascii="Times New Roman" w:hAnsi="Times New Roman"/>
          <w:b/>
          <w:sz w:val="24"/>
          <w:szCs w:val="24"/>
        </w:rPr>
      </w:pPr>
      <w:r>
        <w:rPr>
          <w:rFonts w:ascii="Times New Roman" w:hAnsi="Times New Roman"/>
          <w:b/>
          <w:sz w:val="24"/>
          <w:szCs w:val="24"/>
        </w:rPr>
        <w:t xml:space="preserve">Article 10 Jurisdictional Court </w:t>
      </w:r>
    </w:p>
    <w:p>
      <w:pPr>
        <w:spacing w:line="240" w:lineRule="atLeast"/>
        <w:rPr>
          <w:rFonts w:ascii="Times New Roman" w:hAnsi="Times New Roman"/>
          <w:b/>
          <w:sz w:val="24"/>
          <w:szCs w:val="24"/>
        </w:rPr>
      </w:pPr>
    </w:p>
    <w:p>
      <w:pPr>
        <w:spacing w:line="360" w:lineRule="auto"/>
        <w:rPr>
          <w:rFonts w:ascii="Times New Roman" w:hAnsi="Times New Roman"/>
          <w:sz w:val="24"/>
          <w:szCs w:val="24"/>
        </w:rPr>
      </w:pPr>
      <w:r>
        <w:rPr>
          <w:rFonts w:ascii="Times New Roman" w:hAnsi="Times New Roman"/>
          <w:sz w:val="24"/>
          <w:szCs w:val="24"/>
        </w:rPr>
        <w:t>争议管辖：凡因本合同引起或与本合同有关的任何争议，如甲乙双方不能通过友好协商解决，均应提交甲方所在地人民法院诉讼解决。</w:t>
      </w:r>
    </w:p>
    <w:p>
      <w:pPr>
        <w:spacing w:line="360" w:lineRule="auto"/>
        <w:rPr>
          <w:rFonts w:ascii="Times New Roman" w:hAnsi="Times New Roman"/>
          <w:sz w:val="24"/>
          <w:szCs w:val="24"/>
        </w:rPr>
      </w:pPr>
      <w:r>
        <w:rPr>
          <w:rFonts w:ascii="Times New Roman" w:hAnsi="Times New Roman"/>
          <w:sz w:val="24"/>
          <w:szCs w:val="24"/>
        </w:rPr>
        <w:t>Jurisdiction of dispute: Any dispute arising from or related to this Contract, if Party A and Party B cannot resolve through friendly negotiation, shall be submitted to the People’s Court at the location of Party A for litigation.</w:t>
      </w:r>
    </w:p>
    <w:p>
      <w:pPr>
        <w:spacing w:line="360" w:lineRule="auto"/>
        <w:rPr>
          <w:rFonts w:ascii="Times New Roman" w:hAnsi="Times New Roman"/>
          <w:sz w:val="24"/>
          <w:szCs w:val="24"/>
        </w:rPr>
      </w:pPr>
    </w:p>
    <w:p>
      <w:pPr>
        <w:spacing w:line="240" w:lineRule="atLeast"/>
        <w:rPr>
          <w:rFonts w:ascii="Times New Roman" w:hAnsi="Times New Roman"/>
          <w:b/>
          <w:sz w:val="24"/>
          <w:szCs w:val="24"/>
        </w:rPr>
      </w:pPr>
      <w:r>
        <w:rPr>
          <w:rFonts w:ascii="Times New Roman" w:hAnsi="Times New Roman"/>
          <w:b/>
          <w:sz w:val="24"/>
          <w:szCs w:val="24"/>
        </w:rPr>
        <w:t>第十一条  其它</w:t>
      </w:r>
    </w:p>
    <w:p>
      <w:pPr>
        <w:spacing w:line="240" w:lineRule="atLeast"/>
        <w:rPr>
          <w:rFonts w:ascii="Times New Roman" w:hAnsi="Times New Roman"/>
          <w:sz w:val="24"/>
          <w:szCs w:val="24"/>
        </w:rPr>
      </w:pPr>
      <w:r>
        <w:rPr>
          <w:rFonts w:ascii="Times New Roman" w:hAnsi="Times New Roman"/>
          <w:b/>
          <w:sz w:val="24"/>
          <w:szCs w:val="24"/>
        </w:rPr>
        <w:t xml:space="preserve">Article 11 Others </w:t>
      </w:r>
    </w:p>
    <w:p>
      <w:pPr>
        <w:pStyle w:val="101"/>
        <w:numPr>
          <w:ilvl w:val="255"/>
          <w:numId w:val="0"/>
        </w:numPr>
        <w:spacing w:line="360" w:lineRule="auto"/>
        <w:rPr>
          <w:rFonts w:ascii="Times New Roman" w:hAnsi="Times New Roman"/>
          <w:sz w:val="24"/>
          <w:szCs w:val="24"/>
        </w:rPr>
      </w:pPr>
    </w:p>
    <w:p>
      <w:pPr>
        <w:spacing w:line="360" w:lineRule="auto"/>
        <w:ind w:left="720" w:hanging="720"/>
        <w:rPr>
          <w:rFonts w:ascii="Times New Roman" w:hAnsi="Times New Roman"/>
          <w:sz w:val="24"/>
          <w:szCs w:val="24"/>
        </w:rPr>
      </w:pPr>
      <w:r>
        <w:rPr>
          <w:rFonts w:ascii="Times New Roman" w:hAnsi="Times New Roman"/>
          <w:sz w:val="24"/>
          <w:szCs w:val="24"/>
        </w:rPr>
        <w:t>(一)本合同经甲乙双方盖章后生效，甲、乙双方均同意扫描件或传真件与原件具有同等法律效力。</w:t>
      </w:r>
    </w:p>
    <w:p>
      <w:pPr>
        <w:spacing w:line="360" w:lineRule="auto"/>
        <w:ind w:left="720" w:hanging="720"/>
        <w:rPr>
          <w:rFonts w:ascii="Times New Roman" w:hAnsi="Times New Roman"/>
          <w:sz w:val="24"/>
          <w:szCs w:val="24"/>
        </w:rPr>
      </w:pPr>
      <w:r>
        <w:rPr>
          <w:rFonts w:ascii="Times New Roman" w:hAnsi="Times New Roman"/>
          <w:sz w:val="24"/>
          <w:szCs w:val="24"/>
        </w:rPr>
        <w:t>(I) This Contract shall come into effect after Party A and Party B stamp it, and both Party A and Party B agree that the scanned copy or fax has the same legal effect as the original.</w:t>
      </w:r>
    </w:p>
    <w:p>
      <w:pPr>
        <w:spacing w:line="360" w:lineRule="auto"/>
        <w:ind w:left="720" w:hanging="720"/>
        <w:rPr>
          <w:rFonts w:ascii="Times New Roman" w:hAnsi="Times New Roman"/>
          <w:sz w:val="24"/>
          <w:szCs w:val="24"/>
        </w:rPr>
      </w:pPr>
      <w:r>
        <w:rPr>
          <w:rFonts w:ascii="Times New Roman" w:hAnsi="Times New Roman"/>
          <w:sz w:val="24"/>
          <w:szCs w:val="24"/>
        </w:rPr>
        <w:t>(二)本合同共xxx份，其中甲、乙双方各1份，每个保证人1份。</w:t>
      </w:r>
    </w:p>
    <w:p>
      <w:pPr>
        <w:spacing w:line="360" w:lineRule="auto"/>
        <w:ind w:left="720" w:hanging="720"/>
        <w:rPr>
          <w:rFonts w:ascii="Times New Roman" w:hAnsi="Times New Roman"/>
          <w:sz w:val="24"/>
          <w:szCs w:val="24"/>
        </w:rPr>
      </w:pPr>
      <w:r>
        <w:rPr>
          <w:rFonts w:ascii="Times New Roman" w:hAnsi="Times New Roman"/>
          <w:sz w:val="24"/>
          <w:szCs w:val="24"/>
        </w:rPr>
        <w:t xml:space="preserve">(II) This Contract is made in xxx copies, including one copy for each party and one copy for each Guarantor. </w:t>
      </w:r>
    </w:p>
    <w:p>
      <w:pPr>
        <w:spacing w:line="360" w:lineRule="auto"/>
        <w:rPr>
          <w:rFonts w:ascii="Times New Roman" w:hAnsi="Times New Roman"/>
          <w:sz w:val="24"/>
          <w:szCs w:val="24"/>
        </w:rPr>
      </w:pPr>
    </w:p>
    <w:p>
      <w:pPr>
        <w:spacing w:line="360" w:lineRule="auto"/>
        <w:rPr>
          <w:rFonts w:ascii="Times New Roman" w:hAnsi="Times New Roman"/>
          <w:sz w:val="24"/>
          <w:szCs w:val="24"/>
        </w:rPr>
      </w:pPr>
      <w:r>
        <w:rPr>
          <w:rFonts w:ascii="Times New Roman" w:hAnsi="Times New Roman"/>
          <w:sz w:val="24"/>
          <w:szCs w:val="24"/>
        </w:rPr>
        <w:t>甲方（盖章）：伯朗特机器人股份有限公司      乙方（盖章）：</w:t>
      </w:r>
    </w:p>
    <w:p>
      <w:pPr>
        <w:spacing w:line="360" w:lineRule="auto"/>
        <w:rPr>
          <w:rFonts w:ascii="Times New Roman" w:hAnsi="Times New Roman"/>
          <w:sz w:val="24"/>
          <w:szCs w:val="24"/>
        </w:rPr>
      </w:pPr>
      <w:r>
        <w:rPr>
          <w:rFonts w:ascii="Times New Roman" w:hAnsi="Times New Roman"/>
          <w:sz w:val="24"/>
          <w:szCs w:val="24"/>
        </w:rPr>
        <w:t>Party A (</w:t>
      </w:r>
      <w:r>
        <w:rPr>
          <w:rFonts w:hint="eastAsia" w:ascii="Times New Roman" w:hAnsi="Times New Roman"/>
          <w:sz w:val="24"/>
          <w:szCs w:val="24"/>
          <w:lang w:val="en-US" w:eastAsia="zh-CN"/>
        </w:rPr>
        <w:t>Stamp</w:t>
      </w:r>
      <w:r>
        <w:rPr>
          <w:rFonts w:ascii="Times New Roman" w:hAnsi="Times New Roman"/>
          <w:sz w:val="24"/>
          <w:szCs w:val="24"/>
        </w:rPr>
        <w:t xml:space="preserve">): BORUNTE ROBOT CO., LTD. </w:t>
      </w:r>
      <w:r>
        <w:rPr>
          <w:rFonts w:hint="eastAsia" w:ascii="Times New Roman" w:hAnsi="Times New Roman"/>
          <w:sz w:val="24"/>
          <w:szCs w:val="24"/>
        </w:rPr>
        <w:t xml:space="preserve">   </w:t>
      </w:r>
      <w:r>
        <w:rPr>
          <w:rFonts w:ascii="Times New Roman" w:hAnsi="Times New Roman"/>
          <w:sz w:val="24"/>
          <w:szCs w:val="24"/>
        </w:rPr>
        <w:t>Party B (</w:t>
      </w:r>
      <w:r>
        <w:rPr>
          <w:rFonts w:hint="eastAsia" w:ascii="Times New Roman" w:hAnsi="Times New Roman"/>
          <w:sz w:val="24"/>
          <w:szCs w:val="24"/>
          <w:lang w:val="en-US" w:eastAsia="zh-CN"/>
        </w:rPr>
        <w:t>Stamp</w:t>
      </w:r>
      <w:r>
        <w:rPr>
          <w:rFonts w:ascii="Times New Roman" w:hAnsi="Times New Roman"/>
          <w:sz w:val="24"/>
          <w:szCs w:val="24"/>
        </w:rPr>
        <w:t xml:space="preserve">): </w:t>
      </w:r>
    </w:p>
    <w:p>
      <w:pPr>
        <w:spacing w:line="360" w:lineRule="auto"/>
        <w:rPr>
          <w:rFonts w:ascii="Times New Roman" w:hAnsi="Times New Roman"/>
          <w:sz w:val="24"/>
          <w:szCs w:val="24"/>
        </w:rPr>
      </w:pPr>
      <w:r>
        <w:rPr>
          <w:rFonts w:ascii="Times New Roman" w:hAnsi="Times New Roman"/>
          <w:sz w:val="24"/>
          <w:szCs w:val="24"/>
        </w:rPr>
        <w:t>电话：                                      电话：</w:t>
      </w:r>
    </w:p>
    <w:p>
      <w:pPr>
        <w:spacing w:line="360" w:lineRule="auto"/>
        <w:rPr>
          <w:rFonts w:ascii="Times New Roman" w:hAnsi="Times New Roman"/>
          <w:sz w:val="24"/>
          <w:szCs w:val="24"/>
        </w:rPr>
      </w:pPr>
      <w:r>
        <w:rPr>
          <w:rFonts w:ascii="Times New Roman" w:hAnsi="Times New Roman"/>
          <w:sz w:val="24"/>
          <w:szCs w:val="24"/>
        </w:rPr>
        <w:t xml:space="preserve">Tel:                                       Tel: </w:t>
      </w:r>
    </w:p>
    <w:p>
      <w:pPr>
        <w:spacing w:line="360" w:lineRule="auto"/>
        <w:rPr>
          <w:rFonts w:ascii="Times New Roman" w:hAnsi="Times New Roman"/>
          <w:sz w:val="24"/>
          <w:szCs w:val="24"/>
        </w:rPr>
      </w:pPr>
      <w:r>
        <w:rPr>
          <w:rFonts w:ascii="Times New Roman" w:hAnsi="Times New Roman"/>
          <w:sz w:val="24"/>
          <w:szCs w:val="24"/>
        </w:rPr>
        <w:t>签约代表人:                                 签约代表人:</w:t>
      </w:r>
    </w:p>
    <w:p>
      <w:pPr>
        <w:spacing w:line="360" w:lineRule="auto"/>
        <w:rPr>
          <w:rFonts w:ascii="Times New Roman" w:hAnsi="Times New Roman"/>
          <w:sz w:val="24"/>
          <w:szCs w:val="24"/>
        </w:rPr>
      </w:pPr>
      <w:r>
        <w:rPr>
          <w:rFonts w:ascii="Times New Roman" w:hAnsi="Times New Roman"/>
          <w:sz w:val="24"/>
          <w:szCs w:val="24"/>
        </w:rPr>
        <w:t xml:space="preserve">Signed representative: </w:t>
      </w:r>
      <w:r>
        <w:rPr>
          <w:rFonts w:hint="eastAsia" w:ascii="Times New Roman" w:hAnsi="Times New Roman"/>
          <w:sz w:val="24"/>
          <w:szCs w:val="24"/>
        </w:rPr>
        <w:t xml:space="preserve">                        </w:t>
      </w:r>
      <w:r>
        <w:rPr>
          <w:rFonts w:ascii="Times New Roman" w:hAnsi="Times New Roman"/>
          <w:sz w:val="24"/>
          <w:szCs w:val="24"/>
        </w:rPr>
        <w:t xml:space="preserve">Signed representative: </w:t>
      </w:r>
    </w:p>
    <w:p>
      <w:pPr>
        <w:spacing w:line="360" w:lineRule="auto"/>
        <w:rPr>
          <w:rFonts w:ascii="Times New Roman" w:hAnsi="Times New Roman"/>
          <w:sz w:val="24"/>
          <w:szCs w:val="24"/>
        </w:rPr>
      </w:pPr>
      <w:r>
        <w:rPr>
          <w:rFonts w:ascii="Times New Roman" w:hAnsi="Times New Roman"/>
          <w:sz w:val="24"/>
          <w:szCs w:val="24"/>
        </w:rPr>
        <w:t>签约日期：                                  签约日期：</w:t>
      </w:r>
    </w:p>
    <w:p>
      <w:pPr>
        <w:spacing w:line="360" w:lineRule="auto"/>
        <w:rPr>
          <w:rFonts w:ascii="Times New Roman" w:hAnsi="Times New Roman"/>
          <w:sz w:val="24"/>
          <w:szCs w:val="24"/>
        </w:rPr>
      </w:pPr>
      <w:r>
        <w:rPr>
          <w:rFonts w:ascii="Times New Roman" w:hAnsi="Times New Roman"/>
          <w:sz w:val="24"/>
          <w:szCs w:val="24"/>
        </w:rPr>
        <w:t xml:space="preserve">Date of Signing: </w:t>
      </w:r>
      <w:r>
        <w:rPr>
          <w:rFonts w:hint="eastAsia" w:ascii="Times New Roman" w:hAnsi="Times New Roman"/>
          <w:sz w:val="24"/>
          <w:szCs w:val="24"/>
        </w:rPr>
        <w:t xml:space="preserve">                             </w:t>
      </w:r>
      <w:r>
        <w:rPr>
          <w:rFonts w:ascii="Times New Roman" w:hAnsi="Times New Roman"/>
          <w:sz w:val="24"/>
          <w:szCs w:val="24"/>
        </w:rPr>
        <w:t xml:space="preserve">Date of Signing: </w:t>
      </w:r>
    </w:p>
    <w:p>
      <w:pPr>
        <w:spacing w:line="360" w:lineRule="auto"/>
        <w:rPr>
          <w:rFonts w:ascii="Times New Roman" w:hAnsi="Times New Roman"/>
          <w:sz w:val="24"/>
          <w:szCs w:val="24"/>
        </w:rPr>
      </w:pPr>
    </w:p>
    <w:p>
      <w:pPr>
        <w:spacing w:line="360" w:lineRule="auto"/>
        <w:rPr>
          <w:rFonts w:ascii="Times New Roman" w:hAnsi="Times New Roman"/>
          <w:sz w:val="24"/>
          <w:szCs w:val="24"/>
        </w:rPr>
      </w:pPr>
      <w:r>
        <w:rPr>
          <w:rFonts w:ascii="Times New Roman" w:hAnsi="Times New Roman"/>
          <w:sz w:val="24"/>
          <w:szCs w:val="24"/>
        </w:rPr>
        <w:t>本协议签约地址：                            纳税人识别号：</w:t>
      </w:r>
    </w:p>
    <w:p>
      <w:pPr>
        <w:spacing w:line="360" w:lineRule="auto"/>
        <w:rPr>
          <w:rFonts w:ascii="Times New Roman" w:hAnsi="Times New Roman"/>
          <w:sz w:val="24"/>
          <w:szCs w:val="24"/>
        </w:rPr>
      </w:pPr>
      <w:r>
        <w:rPr>
          <w:rFonts w:ascii="Times New Roman" w:hAnsi="Times New Roman"/>
          <w:sz w:val="24"/>
          <w:szCs w:val="24"/>
        </w:rPr>
        <w:t>This Agreement is signed at:</w:t>
      </w:r>
      <w:r>
        <w:rPr>
          <w:rFonts w:hint="eastAsia" w:ascii="Times New Roman" w:hAnsi="Times New Roman"/>
          <w:sz w:val="24"/>
          <w:szCs w:val="24"/>
        </w:rPr>
        <w:t xml:space="preserve">                   </w:t>
      </w:r>
      <w:r>
        <w:rPr>
          <w:rFonts w:ascii="Times New Roman" w:hAnsi="Times New Roman"/>
          <w:sz w:val="24"/>
          <w:szCs w:val="24"/>
        </w:rPr>
        <w:t xml:space="preserve"> Taxpayer ID No.: </w:t>
      </w:r>
    </w:p>
    <w:p>
      <w:pPr>
        <w:spacing w:line="360" w:lineRule="auto"/>
        <w:rPr>
          <w:rFonts w:ascii="Times New Roman" w:hAnsi="Times New Roman"/>
          <w:sz w:val="24"/>
          <w:szCs w:val="24"/>
        </w:rPr>
      </w:pPr>
      <w:r>
        <w:rPr>
          <w:rFonts w:ascii="Times New Roman" w:hAnsi="Times New Roman"/>
          <w:sz w:val="24"/>
          <w:szCs w:val="24"/>
        </w:rPr>
        <w:t xml:space="preserve">                                            开户银行及账号：   </w:t>
      </w:r>
    </w:p>
    <w:p>
      <w:pPr>
        <w:spacing w:line="360" w:lineRule="auto"/>
        <w:ind w:left="5103" w:leftChars="2430"/>
        <w:rPr>
          <w:rFonts w:ascii="Times New Roman" w:hAnsi="Times New Roman"/>
          <w:sz w:val="24"/>
          <w:szCs w:val="24"/>
        </w:rPr>
      </w:pPr>
      <w:r>
        <w:rPr>
          <w:rFonts w:hint="eastAsia" w:ascii="Times New Roman" w:hAnsi="Times New Roman"/>
          <w:sz w:val="24"/>
          <w:szCs w:val="24"/>
          <w:lang w:val="en-US" w:eastAsia="zh-CN"/>
        </w:rPr>
        <w:t>Deposit bank and account number</w:t>
      </w:r>
      <w:r>
        <w:rPr>
          <w:rFonts w:ascii="Times New Roman" w:hAnsi="Times New Roman"/>
          <w:sz w:val="24"/>
          <w:szCs w:val="24"/>
        </w:rPr>
        <w:t xml:space="preserve">: </w:t>
      </w:r>
    </w:p>
    <w:p>
      <w:pPr>
        <w:spacing w:line="360" w:lineRule="auto"/>
        <w:ind w:left="5103" w:leftChars="2430"/>
        <w:rPr>
          <w:rFonts w:ascii="Times New Roman" w:hAnsi="Times New Roman"/>
          <w:sz w:val="24"/>
          <w:szCs w:val="24"/>
        </w:rPr>
      </w:pPr>
    </w:p>
    <w:p>
      <w:pPr>
        <w:spacing w:line="360" w:lineRule="auto"/>
        <w:rPr>
          <w:rFonts w:ascii="Times New Roman" w:hAnsi="Times New Roman"/>
          <w:sz w:val="24"/>
          <w:szCs w:val="24"/>
        </w:rPr>
      </w:pPr>
    </w:p>
    <w:p>
      <w:pPr>
        <w:spacing w:line="360" w:lineRule="auto"/>
        <w:rPr>
          <w:rFonts w:ascii="Times New Roman" w:hAnsi="Times New Roman"/>
          <w:sz w:val="24"/>
          <w:szCs w:val="24"/>
        </w:rPr>
      </w:pPr>
    </w:p>
    <w:p>
      <w:pPr>
        <w:tabs>
          <w:tab w:val="left" w:pos="720"/>
        </w:tabs>
        <w:spacing w:line="360" w:lineRule="auto"/>
        <w:rPr>
          <w:rFonts w:ascii="Times New Roman" w:hAnsi="Times New Roman"/>
          <w:b/>
          <w:sz w:val="24"/>
          <w:szCs w:val="24"/>
        </w:rPr>
        <w:sectPr>
          <w:pgSz w:w="11906" w:h="16838"/>
          <w:pgMar w:top="1304" w:right="1134" w:bottom="567" w:left="1474" w:header="851" w:footer="1219" w:gutter="0"/>
          <w:cols w:equalWidth="0" w:num="1">
            <w:col w:w="9298"/>
          </w:cols>
          <w:docGrid w:type="lines" w:linePitch="312" w:charSpace="0"/>
        </w:sectPr>
      </w:pPr>
    </w:p>
    <w:p>
      <w:pPr>
        <w:spacing w:line="360" w:lineRule="auto"/>
        <w:rPr>
          <w:rFonts w:ascii="Times New Roman" w:hAnsi="Times New Roman"/>
          <w:sz w:val="24"/>
          <w:szCs w:val="24"/>
        </w:rPr>
      </w:pPr>
      <w:r>
        <w:rPr>
          <w:rFonts w:ascii="Times New Roman" w:hAnsi="Times New Roman"/>
          <w:sz w:val="24"/>
          <w:szCs w:val="24"/>
        </w:rPr>
        <w:t>以下为保证人信息及签名信息：</w:t>
      </w:r>
    </w:p>
    <w:p>
      <w:pPr>
        <w:spacing w:line="360" w:lineRule="auto"/>
        <w:rPr>
          <w:rFonts w:ascii="Times New Roman" w:hAnsi="Times New Roman"/>
          <w:sz w:val="24"/>
          <w:szCs w:val="24"/>
        </w:rPr>
      </w:pPr>
      <w:r>
        <w:rPr>
          <w:rFonts w:ascii="Times New Roman" w:hAnsi="Times New Roman"/>
          <w:sz w:val="24"/>
          <w:szCs w:val="24"/>
        </w:rPr>
        <w:t xml:space="preserve">The following is the information and signature of the Guarantor: </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398"/>
        <w:gridCol w:w="1181"/>
        <w:gridCol w:w="1146"/>
        <w:gridCol w:w="1514"/>
        <w:gridCol w:w="3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r>
              <w:rPr>
                <w:rFonts w:ascii="Times New Roman" w:hAnsi="Times New Roman"/>
                <w:sz w:val="24"/>
                <w:szCs w:val="24"/>
              </w:rPr>
              <w:t>保证人</w:t>
            </w:r>
          </w:p>
          <w:p>
            <w:pPr>
              <w:spacing w:line="360" w:lineRule="auto"/>
              <w:jc w:val="center"/>
              <w:rPr>
                <w:rFonts w:ascii="Times New Roman" w:hAnsi="Times New Roman"/>
                <w:vanish/>
                <w:sz w:val="24"/>
                <w:szCs w:val="24"/>
              </w:rPr>
            </w:pPr>
            <w:r>
              <w:rPr>
                <w:rFonts w:ascii="Times New Roman" w:hAnsi="Times New Roman"/>
                <w:sz w:val="24"/>
                <w:szCs w:val="24"/>
              </w:rPr>
              <w:t>Guarantor</w:t>
            </w:r>
          </w:p>
        </w:tc>
        <w:tc>
          <w:tcPr>
            <w:tcW w:w="760" w:type="pct"/>
          </w:tcPr>
          <w:p>
            <w:pPr>
              <w:spacing w:line="360" w:lineRule="auto"/>
              <w:jc w:val="center"/>
              <w:rPr>
                <w:rFonts w:ascii="Times New Roman" w:hAnsi="Times New Roman"/>
                <w:sz w:val="24"/>
                <w:szCs w:val="24"/>
              </w:rPr>
            </w:pPr>
            <w:r>
              <w:rPr>
                <w:rFonts w:ascii="Times New Roman" w:hAnsi="Times New Roman"/>
                <w:sz w:val="24"/>
                <w:szCs w:val="24"/>
              </w:rPr>
              <w:t>身份证号码</w:t>
            </w:r>
          </w:p>
          <w:p>
            <w:pPr>
              <w:spacing w:line="360" w:lineRule="auto"/>
              <w:jc w:val="center"/>
              <w:rPr>
                <w:rFonts w:ascii="Times New Roman" w:hAnsi="Times New Roman"/>
                <w:vanish/>
                <w:sz w:val="24"/>
                <w:szCs w:val="24"/>
              </w:rPr>
            </w:pPr>
            <w:r>
              <w:rPr>
                <w:rFonts w:ascii="Times New Roman" w:hAnsi="Times New Roman"/>
                <w:sz w:val="24"/>
                <w:szCs w:val="24"/>
              </w:rPr>
              <w:t>ID Number</w:t>
            </w:r>
          </w:p>
        </w:tc>
        <w:tc>
          <w:tcPr>
            <w:tcW w:w="645" w:type="pct"/>
          </w:tcPr>
          <w:p>
            <w:pPr>
              <w:spacing w:line="360" w:lineRule="auto"/>
              <w:jc w:val="center"/>
              <w:rPr>
                <w:rFonts w:ascii="Times New Roman" w:hAnsi="Times New Roman"/>
                <w:sz w:val="24"/>
                <w:szCs w:val="24"/>
              </w:rPr>
            </w:pPr>
            <w:r>
              <w:rPr>
                <w:rFonts w:ascii="Times New Roman" w:hAnsi="Times New Roman"/>
                <w:sz w:val="24"/>
                <w:szCs w:val="24"/>
              </w:rPr>
              <w:t>联系号码</w:t>
            </w:r>
          </w:p>
          <w:p>
            <w:pPr>
              <w:spacing w:line="360" w:lineRule="auto"/>
              <w:jc w:val="center"/>
              <w:rPr>
                <w:rFonts w:ascii="Times New Roman" w:hAnsi="Times New Roman"/>
                <w:vanish/>
                <w:sz w:val="24"/>
                <w:szCs w:val="24"/>
              </w:rPr>
            </w:pPr>
            <w:r>
              <w:rPr>
                <w:rFonts w:ascii="Times New Roman" w:hAnsi="Times New Roman"/>
                <w:sz w:val="24"/>
                <w:szCs w:val="24"/>
              </w:rPr>
              <w:t>Contact Number</w:t>
            </w:r>
          </w:p>
        </w:tc>
        <w:tc>
          <w:tcPr>
            <w:tcW w:w="627" w:type="pct"/>
          </w:tcPr>
          <w:p>
            <w:pPr>
              <w:spacing w:line="360" w:lineRule="auto"/>
              <w:jc w:val="center"/>
              <w:rPr>
                <w:rFonts w:ascii="Times New Roman" w:hAnsi="Times New Roman"/>
                <w:sz w:val="24"/>
                <w:szCs w:val="24"/>
              </w:rPr>
            </w:pPr>
            <w:r>
              <w:rPr>
                <w:rFonts w:ascii="Times New Roman" w:hAnsi="Times New Roman"/>
                <w:sz w:val="24"/>
                <w:szCs w:val="24"/>
              </w:rPr>
              <w:t>个人邮箱</w:t>
            </w:r>
          </w:p>
          <w:p>
            <w:pPr>
              <w:spacing w:line="360" w:lineRule="auto"/>
              <w:jc w:val="center"/>
              <w:rPr>
                <w:rFonts w:ascii="Times New Roman" w:hAnsi="Times New Roman"/>
                <w:vanish/>
                <w:sz w:val="24"/>
                <w:szCs w:val="24"/>
              </w:rPr>
            </w:pPr>
            <w:r>
              <w:rPr>
                <w:rFonts w:ascii="Times New Roman" w:hAnsi="Times New Roman"/>
                <w:sz w:val="24"/>
                <w:szCs w:val="24"/>
              </w:rPr>
              <w:t>Personal E-mail</w:t>
            </w:r>
          </w:p>
        </w:tc>
        <w:tc>
          <w:tcPr>
            <w:tcW w:w="820" w:type="pct"/>
          </w:tcPr>
          <w:p>
            <w:pPr>
              <w:spacing w:line="360" w:lineRule="auto"/>
              <w:jc w:val="center"/>
              <w:rPr>
                <w:rFonts w:ascii="Times New Roman" w:hAnsi="Times New Roman"/>
                <w:sz w:val="24"/>
                <w:szCs w:val="24"/>
              </w:rPr>
            </w:pPr>
            <w:r>
              <w:rPr>
                <w:rFonts w:ascii="Times New Roman" w:hAnsi="Times New Roman"/>
                <w:sz w:val="24"/>
                <w:szCs w:val="24"/>
              </w:rPr>
              <w:t>住所（地址）</w:t>
            </w:r>
          </w:p>
          <w:p>
            <w:pPr>
              <w:spacing w:line="360" w:lineRule="auto"/>
              <w:jc w:val="center"/>
              <w:rPr>
                <w:rFonts w:ascii="Times New Roman" w:hAnsi="Times New Roman"/>
                <w:sz w:val="24"/>
                <w:szCs w:val="24"/>
              </w:rPr>
            </w:pPr>
            <w:r>
              <w:rPr>
                <w:rFonts w:ascii="Times New Roman" w:hAnsi="Times New Roman"/>
                <w:sz w:val="24"/>
                <w:szCs w:val="24"/>
              </w:rPr>
              <w:t>Residence (address)</w:t>
            </w:r>
          </w:p>
        </w:tc>
        <w:tc>
          <w:tcPr>
            <w:tcW w:w="1646" w:type="pct"/>
          </w:tcPr>
          <w:p>
            <w:pPr>
              <w:spacing w:line="360" w:lineRule="auto"/>
              <w:jc w:val="center"/>
              <w:rPr>
                <w:rFonts w:ascii="Times New Roman" w:hAnsi="Times New Roman"/>
                <w:sz w:val="24"/>
                <w:szCs w:val="24"/>
              </w:rPr>
            </w:pPr>
            <w:r>
              <w:rPr>
                <w:rFonts w:ascii="Times New Roman" w:hAnsi="Times New Roman"/>
                <w:sz w:val="24"/>
                <w:szCs w:val="24"/>
              </w:rPr>
              <w:t>保证人签名（全名并打指模）</w:t>
            </w:r>
          </w:p>
          <w:p>
            <w:pPr>
              <w:spacing w:line="360" w:lineRule="auto"/>
              <w:jc w:val="center"/>
              <w:rPr>
                <w:rFonts w:ascii="Times New Roman" w:hAnsi="Times New Roman"/>
                <w:sz w:val="24"/>
                <w:szCs w:val="24"/>
              </w:rPr>
            </w:pPr>
            <w:r>
              <w:rPr>
                <w:rFonts w:ascii="Times New Roman" w:hAnsi="Times New Roman"/>
                <w:sz w:val="24"/>
                <w:szCs w:val="24"/>
              </w:rPr>
              <w:t>Signature of Guarantor (full name and fingerprint)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r>
              <w:rPr>
                <w:rFonts w:ascii="Times New Roman" w:hAnsi="Times New Roman"/>
                <w:sz w:val="24"/>
                <w:szCs w:val="24"/>
              </w:rPr>
              <w:t>1</w:t>
            </w: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01" w:type="pct"/>
          </w:tcPr>
          <w:p>
            <w:pPr>
              <w:spacing w:line="360" w:lineRule="auto"/>
              <w:jc w:val="center"/>
              <w:rPr>
                <w:rFonts w:ascii="Times New Roman" w:hAnsi="Times New Roman"/>
                <w:sz w:val="24"/>
                <w:szCs w:val="24"/>
              </w:rPr>
            </w:pPr>
          </w:p>
        </w:tc>
        <w:tc>
          <w:tcPr>
            <w:tcW w:w="760" w:type="pct"/>
          </w:tcPr>
          <w:p>
            <w:pPr>
              <w:spacing w:line="360" w:lineRule="auto"/>
              <w:jc w:val="left"/>
              <w:rPr>
                <w:rFonts w:ascii="Times New Roman" w:hAnsi="Times New Roman"/>
                <w:sz w:val="24"/>
                <w:szCs w:val="24"/>
              </w:rPr>
            </w:pPr>
          </w:p>
        </w:tc>
        <w:tc>
          <w:tcPr>
            <w:tcW w:w="645" w:type="pct"/>
          </w:tcPr>
          <w:p>
            <w:pPr>
              <w:spacing w:line="360" w:lineRule="auto"/>
              <w:jc w:val="left"/>
              <w:rPr>
                <w:rFonts w:ascii="Times New Roman" w:hAnsi="Times New Roman"/>
                <w:sz w:val="24"/>
                <w:szCs w:val="24"/>
              </w:rPr>
            </w:pPr>
          </w:p>
        </w:tc>
        <w:tc>
          <w:tcPr>
            <w:tcW w:w="627" w:type="pct"/>
          </w:tcPr>
          <w:p>
            <w:pPr>
              <w:spacing w:line="360" w:lineRule="auto"/>
              <w:jc w:val="left"/>
              <w:rPr>
                <w:rFonts w:ascii="Times New Roman" w:hAnsi="Times New Roman"/>
                <w:sz w:val="24"/>
                <w:szCs w:val="24"/>
              </w:rPr>
            </w:pPr>
          </w:p>
        </w:tc>
        <w:tc>
          <w:tcPr>
            <w:tcW w:w="820" w:type="pct"/>
          </w:tcPr>
          <w:p>
            <w:pPr>
              <w:spacing w:line="360" w:lineRule="auto"/>
              <w:jc w:val="left"/>
              <w:rPr>
                <w:rFonts w:ascii="Times New Roman" w:hAnsi="Times New Roman"/>
                <w:sz w:val="24"/>
                <w:szCs w:val="24"/>
              </w:rPr>
            </w:pPr>
          </w:p>
        </w:tc>
        <w:tc>
          <w:tcPr>
            <w:tcW w:w="1646" w:type="pct"/>
          </w:tcPr>
          <w:p>
            <w:pPr>
              <w:spacing w:line="360" w:lineRule="auto"/>
              <w:jc w:val="left"/>
              <w:rPr>
                <w:rFonts w:ascii="Times New Roman" w:hAnsi="Times New Roman"/>
                <w:sz w:val="24"/>
                <w:szCs w:val="24"/>
              </w:rPr>
            </w:pPr>
          </w:p>
        </w:tc>
      </w:tr>
    </w:tbl>
    <w:p>
      <w:pPr>
        <w:spacing w:line="360" w:lineRule="auto"/>
        <w:jc w:val="left"/>
        <w:rPr>
          <w:rFonts w:ascii="Times New Roman" w:hAnsi="Times New Roman"/>
          <w:sz w:val="24"/>
          <w:szCs w:val="24"/>
        </w:rPr>
      </w:pPr>
    </w:p>
    <w:p>
      <w:pPr>
        <w:tabs>
          <w:tab w:val="left" w:pos="720"/>
        </w:tabs>
        <w:spacing w:line="360" w:lineRule="auto"/>
        <w:jc w:val="center"/>
        <w:rPr>
          <w:rFonts w:ascii="Times New Roman" w:hAnsi="Times New Roman"/>
          <w:b/>
          <w:sz w:val="24"/>
          <w:szCs w:val="24"/>
        </w:rPr>
      </w:pPr>
    </w:p>
    <w:p>
      <w:pPr>
        <w:pStyle w:val="101"/>
        <w:spacing w:after="240"/>
        <w:ind w:left="720" w:firstLine="0" w:firstLineChars="0"/>
        <w:jc w:val="center"/>
        <w:rPr>
          <w:rFonts w:ascii="Times New Roman" w:hAnsi="Times New Roman"/>
          <w:sz w:val="24"/>
          <w:szCs w:val="24"/>
        </w:rPr>
      </w:pPr>
      <w:bookmarkStart w:id="4" w:name="_GoBack"/>
      <w:bookmarkEnd w:id="4"/>
    </w:p>
    <w:p>
      <w:pPr>
        <w:pStyle w:val="101"/>
        <w:spacing w:after="240"/>
        <w:ind w:left="720" w:firstLine="0" w:firstLineChars="0"/>
        <w:jc w:val="center"/>
        <w:rPr>
          <w:rFonts w:ascii="Times New Roman" w:hAnsi="Times New Roman"/>
          <w:sz w:val="24"/>
          <w:szCs w:val="24"/>
        </w:rPr>
      </w:pPr>
    </w:p>
    <w:sectPr>
      <w:pgSz w:w="11906" w:h="16838"/>
      <w:pgMar w:top="1304" w:right="1134" w:bottom="567" w:left="1474" w:header="851" w:footer="1219" w:gutter="0"/>
      <w:cols w:equalWidth="0" w:num="1">
        <w:col w:w="929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593088"/>
    </w:sdtPr>
    <w:sdtContent>
      <w:p>
        <w:pPr>
          <w:pStyle w:val="55"/>
          <w:jc w:val="center"/>
        </w:pPr>
        <w:r>
          <w:fldChar w:fldCharType="begin"/>
        </w:r>
        <w:r>
          <w:instrText xml:space="preserve"> PAGE   \* MERGEFORMAT </w:instrText>
        </w:r>
        <w:r>
          <w:fldChar w:fldCharType="separate"/>
        </w:r>
        <w:r>
          <w:rPr>
            <w:lang w:val="zh-CN"/>
          </w:rPr>
          <w:t>10</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line="240" w:lineRule="auto"/>
      <w:ind w:firstLine="2409" w:firstLineChars="800"/>
      <w:jc w:val="both"/>
      <w:rPr>
        <w:rFonts w:ascii="宋体" w:hAnsi="宋体"/>
        <w:b/>
        <w:sz w:val="21"/>
        <w:szCs w:val="21"/>
      </w:rPr>
    </w:pPr>
    <w:r>
      <w:rPr>
        <w:rFonts w:ascii="宋体" w:hAnsi="宋体"/>
        <w:b/>
        <w:sz w:val="30"/>
        <w:szCs w:val="30"/>
      </w:rPr>
      <w:drawing>
        <wp:anchor distT="0" distB="0" distL="114300" distR="114300" simplePos="0" relativeHeight="251659264" behindDoc="1" locked="0" layoutInCell="1" allowOverlap="1">
          <wp:simplePos x="0" y="0"/>
          <wp:positionH relativeFrom="column">
            <wp:posOffset>10795</wp:posOffset>
          </wp:positionH>
          <wp:positionV relativeFrom="paragraph">
            <wp:posOffset>-21590</wp:posOffset>
          </wp:positionV>
          <wp:extent cx="1448435" cy="31051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448435" cy="310515"/>
                  </a:xfrm>
                  <a:prstGeom prst="rect">
                    <a:avLst/>
                  </a:prstGeom>
                  <a:noFill/>
                  <a:ln w="9525" cap="flat" cmpd="sng">
                    <a:noFill/>
                    <a:prstDash val="solid"/>
                    <a:round/>
                  </a:ln>
                </pic:spPr>
              </pic:pic>
            </a:graphicData>
          </a:graphic>
        </wp:anchor>
      </w:drawing>
    </w:r>
    <w:r>
      <w:rPr>
        <w:rFonts w:hint="eastAsia" w:ascii="宋体" w:hAnsi="宋体"/>
        <w:b/>
        <w:sz w:val="30"/>
        <w:szCs w:val="30"/>
      </w:rPr>
      <w:t>伯朗特机器人股份有限公司</w:t>
    </w:r>
    <w:r>
      <w:rPr>
        <w:rFonts w:hint="eastAsia" w:ascii="宋体" w:hAnsi="宋体"/>
        <w:b/>
        <w:sz w:val="30"/>
        <w:szCs w:val="30"/>
        <w:lang w:val="en-US" w:eastAsia="zh-CN"/>
      </w:rPr>
      <w:t xml:space="preserve"> </w:t>
    </w:r>
    <w:r>
      <w:rPr>
        <w:rFonts w:hint="eastAsia" w:ascii="Times New Roman" w:hAnsi="Times New Roman"/>
        <w:b/>
        <w:color w:val="000000"/>
        <w:sz w:val="21"/>
        <w:szCs w:val="21"/>
      </w:rPr>
      <w:t>BORUNTE ROBOT CO., 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framePr w:wrap="around" w:vAnchor="text" w:hAnchor="margin" w:xAlign="right" w:y="1"/>
      <w:rPr>
        <w:rStyle w:val="91"/>
      </w:rPr>
    </w:pPr>
    <w:r>
      <w:rPr>
        <w:rStyle w:val="91"/>
      </w:rPr>
      <w:fldChar w:fldCharType="begin"/>
    </w:r>
    <w:r>
      <w:rPr>
        <w:rStyle w:val="91"/>
      </w:rPr>
      <w:instrText xml:space="preserve">PAGE  </w:instrText>
    </w:r>
    <w:r>
      <w:rPr>
        <w:rStyle w:val="91"/>
      </w:rPr>
      <w:fldChar w:fldCharType="end"/>
    </w:r>
  </w:p>
  <w:p>
    <w:pPr>
      <w:pStyle w:val="5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D4895"/>
    <w:multiLevelType w:val="multilevel"/>
    <w:tmpl w:val="814D4895"/>
    <w:lvl w:ilvl="0" w:tentative="0">
      <w:start w:val="1"/>
      <w:numFmt w:val="decimal"/>
      <w:lvlText w:val="%1)"/>
      <w:lvlJc w:val="left"/>
      <w:pPr>
        <w:tabs>
          <w:tab w:val="left" w:pos="0"/>
        </w:tabs>
        <w:ind w:left="420" w:hanging="420"/>
      </w:pPr>
      <w:rPr>
        <w:rFonts w:cs="Times New Roman"/>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lowerRoman"/>
      <w:lvlText w:val="%3."/>
      <w:lvlJc w:val="right"/>
      <w:pPr>
        <w:tabs>
          <w:tab w:val="left" w:pos="0"/>
        </w:tabs>
        <w:ind w:left="1260" w:hanging="420"/>
      </w:pPr>
      <w:rPr>
        <w:rFonts w:cs="Times New Roman"/>
      </w:rPr>
    </w:lvl>
    <w:lvl w:ilvl="3" w:tentative="0">
      <w:start w:val="1"/>
      <w:numFmt w:val="decimal"/>
      <w:lvlText w:val="%4."/>
      <w:lvlJc w:val="left"/>
      <w:pPr>
        <w:tabs>
          <w:tab w:val="left" w:pos="0"/>
        </w:tabs>
        <w:ind w:left="1680" w:hanging="420"/>
      </w:pPr>
      <w:rPr>
        <w:rFonts w:cs="Times New Roman"/>
      </w:rPr>
    </w:lvl>
    <w:lvl w:ilvl="4" w:tentative="0">
      <w:start w:val="6"/>
      <w:numFmt w:val="decimal"/>
      <w:pStyle w:val="4"/>
      <w:lvlText w:val="%5、"/>
      <w:lvlJc w:val="left"/>
      <w:pPr>
        <w:tabs>
          <w:tab w:val="left" w:pos="0"/>
        </w:tabs>
        <w:ind w:left="2400" w:hanging="720"/>
      </w:pPr>
      <w:rPr>
        <w:rFonts w:hint="default" w:cs="Times New Roman"/>
      </w:rPr>
    </w:lvl>
    <w:lvl w:ilvl="5" w:tentative="0">
      <w:start w:val="1"/>
      <w:numFmt w:val="lowerRoman"/>
      <w:lvlText w:val="%6."/>
      <w:lvlJc w:val="right"/>
      <w:pPr>
        <w:tabs>
          <w:tab w:val="left" w:pos="0"/>
        </w:tabs>
        <w:ind w:left="2520" w:hanging="420"/>
      </w:pPr>
      <w:rPr>
        <w:rFonts w:cs="Times New Roman"/>
      </w:rPr>
    </w:lvl>
    <w:lvl w:ilvl="6" w:tentative="0">
      <w:start w:val="1"/>
      <w:numFmt w:val="decimal"/>
      <w:lvlText w:val="%7."/>
      <w:lvlJc w:val="left"/>
      <w:pPr>
        <w:tabs>
          <w:tab w:val="left" w:pos="0"/>
        </w:tabs>
        <w:ind w:left="2940" w:hanging="420"/>
      </w:pPr>
      <w:rPr>
        <w:rFonts w:cs="Times New Roman"/>
      </w:rPr>
    </w:lvl>
    <w:lvl w:ilvl="7" w:tentative="0">
      <w:start w:val="1"/>
      <w:numFmt w:val="lowerLetter"/>
      <w:lvlText w:val="%8)"/>
      <w:lvlJc w:val="left"/>
      <w:pPr>
        <w:tabs>
          <w:tab w:val="left" w:pos="0"/>
        </w:tabs>
        <w:ind w:left="3360" w:hanging="420"/>
      </w:pPr>
      <w:rPr>
        <w:rFonts w:cs="Times New Roman"/>
      </w:rPr>
    </w:lvl>
    <w:lvl w:ilvl="8" w:tentative="0">
      <w:start w:val="1"/>
      <w:numFmt w:val="lowerRoman"/>
      <w:lvlText w:val="%9."/>
      <w:lvlJc w:val="right"/>
      <w:pPr>
        <w:tabs>
          <w:tab w:val="left" w:pos="0"/>
        </w:tabs>
        <w:ind w:left="3780" w:hanging="420"/>
      </w:pPr>
      <w:rPr>
        <w:rFonts w:cs="Times New Roman"/>
      </w:rPr>
    </w:lvl>
  </w:abstractNum>
  <w:abstractNum w:abstractNumId="1">
    <w:nsid w:val="BD0CE379"/>
    <w:multiLevelType w:val="singleLevel"/>
    <w:tmpl w:val="BD0CE379"/>
    <w:lvl w:ilvl="0" w:tentative="0">
      <w:start w:val="1"/>
      <w:numFmt w:val="decimal"/>
      <w:suff w:val="space"/>
      <w:lvlText w:val="%1."/>
      <w:lvlJc w:val="left"/>
    </w:lvl>
  </w:abstractNum>
  <w:abstractNum w:abstractNumId="2">
    <w:nsid w:val="D3A52FFD"/>
    <w:multiLevelType w:val="singleLevel"/>
    <w:tmpl w:val="D3A52FFD"/>
    <w:lvl w:ilvl="0" w:tentative="0">
      <w:start w:val="5"/>
      <w:numFmt w:val="decimal"/>
      <w:lvlText w:val="%1."/>
      <w:lvlJc w:val="left"/>
      <w:pPr>
        <w:tabs>
          <w:tab w:val="left" w:pos="312"/>
        </w:tabs>
      </w:pPr>
    </w:lvl>
  </w:abstractNum>
  <w:abstractNum w:abstractNumId="3">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15"/>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18"/>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1"/>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3">
    <w:nsid w:val="07E9AD58"/>
    <w:multiLevelType w:val="singleLevel"/>
    <w:tmpl w:val="07E9AD58"/>
    <w:lvl w:ilvl="0" w:tentative="0">
      <w:start w:val="1"/>
      <w:numFmt w:val="decimal"/>
      <w:suff w:val="space"/>
      <w:lvlText w:val="%1."/>
      <w:lvlJc w:val="left"/>
    </w:lvl>
  </w:abstractNum>
  <w:abstractNum w:abstractNumId="14">
    <w:nsid w:val="387B6BE1"/>
    <w:multiLevelType w:val="singleLevel"/>
    <w:tmpl w:val="387B6BE1"/>
    <w:lvl w:ilvl="0" w:tentative="0">
      <w:start w:val="2"/>
      <w:numFmt w:val="chineseCounting"/>
      <w:lvlText w:val="(%1)"/>
      <w:lvlJc w:val="left"/>
      <w:pPr>
        <w:tabs>
          <w:tab w:val="left" w:pos="312"/>
        </w:tabs>
      </w:pPr>
      <w:rPr>
        <w:rFonts w:hint="eastAsia"/>
      </w:rPr>
    </w:lvl>
  </w:abstractNum>
  <w:abstractNum w:abstractNumId="15">
    <w:nsid w:val="7456A509"/>
    <w:multiLevelType w:val="multilevel"/>
    <w:tmpl w:val="7456A509"/>
    <w:lvl w:ilvl="0" w:tentative="0">
      <w:start w:val="1"/>
      <w:numFmt w:val="chineseCountingThousand"/>
      <w:pStyle w:val="3"/>
      <w:suff w:val="space"/>
      <w:lvlText w:val="%1."/>
      <w:lvlJc w:val="left"/>
      <w:pPr>
        <w:ind w:left="340" w:hanging="340"/>
      </w:pPr>
      <w:rPr>
        <w:rFonts w:hint="eastAsia" w:ascii="黑体" w:hAnsi="黑体" w:eastAsia="黑体" w:cs="Times New Roman"/>
        <w:b/>
        <w:i w:val="0"/>
        <w:sz w:val="21"/>
        <w:szCs w:val="21"/>
      </w:rPr>
    </w:lvl>
    <w:lvl w:ilvl="1" w:tentative="0">
      <w:start w:val="4"/>
      <w:numFmt w:val="decimal"/>
      <w:lvlText w:val="%1.%2"/>
      <w:lvlJc w:val="left"/>
      <w:pPr>
        <w:tabs>
          <w:tab w:val="left" w:pos="-1985"/>
        </w:tabs>
        <w:ind w:left="-1305" w:hanging="680"/>
      </w:pPr>
      <w:rPr>
        <w:rFonts w:hint="eastAsia" w:cs="Times New Roman"/>
      </w:rPr>
    </w:lvl>
    <w:lvl w:ilvl="2" w:tentative="0">
      <w:start w:val="1"/>
      <w:numFmt w:val="decimal"/>
      <w:lvlText w:val="%1.%2.%3"/>
      <w:lvlJc w:val="left"/>
      <w:pPr>
        <w:tabs>
          <w:tab w:val="left" w:pos="-1985"/>
        </w:tabs>
        <w:ind w:left="-1418" w:hanging="567"/>
      </w:pPr>
      <w:rPr>
        <w:rFonts w:hint="eastAsia" w:ascii="黑体" w:hAnsi="黑体" w:eastAsia="黑体" w:cs="Times New Roman"/>
        <w:b w:val="0"/>
        <w:i w:val="0"/>
        <w:color w:val="auto"/>
        <w:sz w:val="21"/>
      </w:rPr>
    </w:lvl>
    <w:lvl w:ilvl="3" w:tentative="0">
      <w:start w:val="1"/>
      <w:numFmt w:val="decimal"/>
      <w:lvlText w:val="%1.%2.%3.%4"/>
      <w:lvlJc w:val="left"/>
      <w:pPr>
        <w:tabs>
          <w:tab w:val="left" w:pos="-1985"/>
        </w:tabs>
        <w:ind w:left="-964" w:hanging="1021"/>
      </w:pPr>
      <w:rPr>
        <w:rFonts w:hint="eastAsia" w:cs="Times New Roman"/>
      </w:rPr>
    </w:lvl>
    <w:lvl w:ilvl="4" w:tentative="0">
      <w:start w:val="1"/>
      <w:numFmt w:val="decimal"/>
      <w:lvlText w:val="%1.%2.%3.%4.%5"/>
      <w:lvlJc w:val="left"/>
      <w:pPr>
        <w:tabs>
          <w:tab w:val="left" w:pos="-1985"/>
        </w:tabs>
        <w:ind w:left="566" w:hanging="850"/>
      </w:pPr>
      <w:rPr>
        <w:rFonts w:hint="eastAsia" w:cs="Times New Roman"/>
      </w:rPr>
    </w:lvl>
    <w:lvl w:ilvl="5" w:tentative="0">
      <w:start w:val="1"/>
      <w:numFmt w:val="decimal"/>
      <w:lvlText w:val="%1.%2.%3.%4.%5.%6"/>
      <w:lvlJc w:val="left"/>
      <w:pPr>
        <w:tabs>
          <w:tab w:val="left" w:pos="-1985"/>
        </w:tabs>
        <w:ind w:left="1275" w:hanging="1134"/>
      </w:pPr>
      <w:rPr>
        <w:rFonts w:hint="eastAsia" w:cs="Times New Roman"/>
      </w:rPr>
    </w:lvl>
    <w:lvl w:ilvl="6" w:tentative="0">
      <w:start w:val="1"/>
      <w:numFmt w:val="decimal"/>
      <w:lvlText w:val="%1.%2.%3.%4.%5.%6.%7"/>
      <w:lvlJc w:val="left"/>
      <w:pPr>
        <w:tabs>
          <w:tab w:val="left" w:pos="-1985"/>
        </w:tabs>
        <w:ind w:left="1842" w:hanging="1276"/>
      </w:pPr>
      <w:rPr>
        <w:rFonts w:hint="eastAsia" w:cs="Times New Roman"/>
      </w:rPr>
    </w:lvl>
    <w:lvl w:ilvl="7" w:tentative="0">
      <w:start w:val="1"/>
      <w:numFmt w:val="decimal"/>
      <w:lvlText w:val="%1.%2.%3.%4.%5.%6.%7.%8"/>
      <w:lvlJc w:val="left"/>
      <w:pPr>
        <w:tabs>
          <w:tab w:val="left" w:pos="-1985"/>
        </w:tabs>
        <w:ind w:left="2409" w:hanging="1418"/>
      </w:pPr>
      <w:rPr>
        <w:rFonts w:hint="eastAsia" w:cs="Times New Roman"/>
      </w:rPr>
    </w:lvl>
    <w:lvl w:ilvl="8" w:tentative="0">
      <w:start w:val="1"/>
      <w:numFmt w:val="decimal"/>
      <w:lvlText w:val="%1.%2.%3.%4.%5.%6.%7.%8.%9"/>
      <w:lvlJc w:val="left"/>
      <w:pPr>
        <w:tabs>
          <w:tab w:val="left" w:pos="-1985"/>
        </w:tabs>
        <w:ind w:left="3117" w:hanging="1700"/>
      </w:pPr>
      <w:rPr>
        <w:rFonts w:hint="eastAsia" w:cs="Times New Roman"/>
      </w:rPr>
    </w:lvl>
  </w:abstractNum>
  <w:num w:numId="1">
    <w:abstractNumId w:val="15"/>
  </w:num>
  <w:num w:numId="2">
    <w:abstractNumId w:val="0"/>
  </w:num>
  <w:num w:numId="3">
    <w:abstractNumId w:val="6"/>
  </w:num>
  <w:num w:numId="4">
    <w:abstractNumId w:val="8"/>
  </w:num>
  <w:num w:numId="5">
    <w:abstractNumId w:val="11"/>
  </w:num>
  <w:num w:numId="6">
    <w:abstractNumId w:val="12"/>
  </w:num>
  <w:num w:numId="7">
    <w:abstractNumId w:val="9"/>
  </w:num>
  <w:num w:numId="8">
    <w:abstractNumId w:val="5"/>
  </w:num>
  <w:num w:numId="9">
    <w:abstractNumId w:val="10"/>
  </w:num>
  <w:num w:numId="10">
    <w:abstractNumId w:val="7"/>
  </w:num>
  <w:num w:numId="11">
    <w:abstractNumId w:val="4"/>
  </w:num>
  <w:num w:numId="12">
    <w:abstractNumId w:val="3"/>
  </w:num>
  <w:num w:numId="13">
    <w:abstractNumId w:val="14"/>
  </w:num>
  <w:num w:numId="14">
    <w:abstractNumId w:val="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TZkYTUxNzIyZjQxNjI3ODI2Mjc1OTBlMGVkMDMifQ=="/>
    <w:docVar w:name="KSO_WPS_MARK_KEY" w:val="01f0e5dd-7590-445a-b07b-514731ab5ae7"/>
  </w:docVars>
  <w:rsids>
    <w:rsidRoot w:val="00294F63"/>
    <w:rsid w:val="00002F14"/>
    <w:rsid w:val="000042BE"/>
    <w:rsid w:val="00021104"/>
    <w:rsid w:val="000225B4"/>
    <w:rsid w:val="00025EA7"/>
    <w:rsid w:val="00033389"/>
    <w:rsid w:val="0004722F"/>
    <w:rsid w:val="00050D01"/>
    <w:rsid w:val="00051AE0"/>
    <w:rsid w:val="00062211"/>
    <w:rsid w:val="00074E14"/>
    <w:rsid w:val="00080085"/>
    <w:rsid w:val="000917BC"/>
    <w:rsid w:val="00097382"/>
    <w:rsid w:val="000A6B4D"/>
    <w:rsid w:val="000C2496"/>
    <w:rsid w:val="000C36F1"/>
    <w:rsid w:val="000E2099"/>
    <w:rsid w:val="000F0ED7"/>
    <w:rsid w:val="001027B0"/>
    <w:rsid w:val="00107347"/>
    <w:rsid w:val="00121D3B"/>
    <w:rsid w:val="00126177"/>
    <w:rsid w:val="00130495"/>
    <w:rsid w:val="0013685F"/>
    <w:rsid w:val="00140063"/>
    <w:rsid w:val="00144514"/>
    <w:rsid w:val="00165033"/>
    <w:rsid w:val="00174A5C"/>
    <w:rsid w:val="001775F5"/>
    <w:rsid w:val="001922E3"/>
    <w:rsid w:val="001A4679"/>
    <w:rsid w:val="001A52A0"/>
    <w:rsid w:val="001A786D"/>
    <w:rsid w:val="001B71AD"/>
    <w:rsid w:val="001C54D0"/>
    <w:rsid w:val="001F06F6"/>
    <w:rsid w:val="002059AE"/>
    <w:rsid w:val="0021021A"/>
    <w:rsid w:val="00213B60"/>
    <w:rsid w:val="002157E4"/>
    <w:rsid w:val="00220374"/>
    <w:rsid w:val="002207A6"/>
    <w:rsid w:val="00234ADE"/>
    <w:rsid w:val="00264A29"/>
    <w:rsid w:val="00264D39"/>
    <w:rsid w:val="002654D7"/>
    <w:rsid w:val="00280E75"/>
    <w:rsid w:val="002871BD"/>
    <w:rsid w:val="00294F63"/>
    <w:rsid w:val="002D24DA"/>
    <w:rsid w:val="002E3FDF"/>
    <w:rsid w:val="00310BA9"/>
    <w:rsid w:val="00311013"/>
    <w:rsid w:val="003144FF"/>
    <w:rsid w:val="0031726A"/>
    <w:rsid w:val="00324C92"/>
    <w:rsid w:val="003277F6"/>
    <w:rsid w:val="0034467A"/>
    <w:rsid w:val="00350AAF"/>
    <w:rsid w:val="00351F79"/>
    <w:rsid w:val="003634D5"/>
    <w:rsid w:val="00365E00"/>
    <w:rsid w:val="00375550"/>
    <w:rsid w:val="00375FEB"/>
    <w:rsid w:val="0038112F"/>
    <w:rsid w:val="00382ECE"/>
    <w:rsid w:val="003A331E"/>
    <w:rsid w:val="003A4C21"/>
    <w:rsid w:val="003B149A"/>
    <w:rsid w:val="003B715B"/>
    <w:rsid w:val="003C3827"/>
    <w:rsid w:val="003C3897"/>
    <w:rsid w:val="003D6BCD"/>
    <w:rsid w:val="004013F4"/>
    <w:rsid w:val="004178B0"/>
    <w:rsid w:val="00421D21"/>
    <w:rsid w:val="00422681"/>
    <w:rsid w:val="00436453"/>
    <w:rsid w:val="00441AC7"/>
    <w:rsid w:val="00464CD1"/>
    <w:rsid w:val="00466C22"/>
    <w:rsid w:val="0048657E"/>
    <w:rsid w:val="004B145E"/>
    <w:rsid w:val="004B3C04"/>
    <w:rsid w:val="004C7C0C"/>
    <w:rsid w:val="004E4E69"/>
    <w:rsid w:val="004F454A"/>
    <w:rsid w:val="004F62D3"/>
    <w:rsid w:val="0050525C"/>
    <w:rsid w:val="005352A3"/>
    <w:rsid w:val="0053680F"/>
    <w:rsid w:val="00555485"/>
    <w:rsid w:val="005827B8"/>
    <w:rsid w:val="0058569C"/>
    <w:rsid w:val="00594467"/>
    <w:rsid w:val="005C6D03"/>
    <w:rsid w:val="005D01F8"/>
    <w:rsid w:val="005E4A71"/>
    <w:rsid w:val="005F318F"/>
    <w:rsid w:val="0061259F"/>
    <w:rsid w:val="00621D99"/>
    <w:rsid w:val="006406C7"/>
    <w:rsid w:val="00644F14"/>
    <w:rsid w:val="006456C5"/>
    <w:rsid w:val="00654A16"/>
    <w:rsid w:val="00662298"/>
    <w:rsid w:val="00675E9F"/>
    <w:rsid w:val="00684683"/>
    <w:rsid w:val="00684E0F"/>
    <w:rsid w:val="00694078"/>
    <w:rsid w:val="006B67D7"/>
    <w:rsid w:val="006C6535"/>
    <w:rsid w:val="006C7ECD"/>
    <w:rsid w:val="006E3C47"/>
    <w:rsid w:val="00712EC6"/>
    <w:rsid w:val="00746BE8"/>
    <w:rsid w:val="00765BD9"/>
    <w:rsid w:val="0077106A"/>
    <w:rsid w:val="00786C39"/>
    <w:rsid w:val="00792D96"/>
    <w:rsid w:val="007937DB"/>
    <w:rsid w:val="00797631"/>
    <w:rsid w:val="007A2E12"/>
    <w:rsid w:val="007A5232"/>
    <w:rsid w:val="007D1752"/>
    <w:rsid w:val="007D2474"/>
    <w:rsid w:val="007D2B6F"/>
    <w:rsid w:val="007D740C"/>
    <w:rsid w:val="007D74B8"/>
    <w:rsid w:val="007F3E44"/>
    <w:rsid w:val="007F4CDC"/>
    <w:rsid w:val="00803A0D"/>
    <w:rsid w:val="00831D12"/>
    <w:rsid w:val="008550D7"/>
    <w:rsid w:val="00866698"/>
    <w:rsid w:val="0087681B"/>
    <w:rsid w:val="0087799A"/>
    <w:rsid w:val="00877C8C"/>
    <w:rsid w:val="00877E34"/>
    <w:rsid w:val="008A40DD"/>
    <w:rsid w:val="008A5785"/>
    <w:rsid w:val="008F0E03"/>
    <w:rsid w:val="009144E5"/>
    <w:rsid w:val="0092017E"/>
    <w:rsid w:val="00925AC0"/>
    <w:rsid w:val="009268BF"/>
    <w:rsid w:val="00932DB6"/>
    <w:rsid w:val="009359C6"/>
    <w:rsid w:val="0094658A"/>
    <w:rsid w:val="00973AAB"/>
    <w:rsid w:val="00994179"/>
    <w:rsid w:val="009A1B45"/>
    <w:rsid w:val="009B0428"/>
    <w:rsid w:val="009B6B90"/>
    <w:rsid w:val="009D22E8"/>
    <w:rsid w:val="009D7416"/>
    <w:rsid w:val="00A14197"/>
    <w:rsid w:val="00A424B2"/>
    <w:rsid w:val="00A43004"/>
    <w:rsid w:val="00A562E7"/>
    <w:rsid w:val="00A56E35"/>
    <w:rsid w:val="00A62D28"/>
    <w:rsid w:val="00A701F8"/>
    <w:rsid w:val="00A82E0C"/>
    <w:rsid w:val="00A866E3"/>
    <w:rsid w:val="00A91A19"/>
    <w:rsid w:val="00A94CFA"/>
    <w:rsid w:val="00A96277"/>
    <w:rsid w:val="00A96903"/>
    <w:rsid w:val="00A96E75"/>
    <w:rsid w:val="00AA1870"/>
    <w:rsid w:val="00AA605D"/>
    <w:rsid w:val="00AB04A8"/>
    <w:rsid w:val="00AB09C1"/>
    <w:rsid w:val="00AB7D0A"/>
    <w:rsid w:val="00AC626E"/>
    <w:rsid w:val="00AD4FE0"/>
    <w:rsid w:val="00AE143D"/>
    <w:rsid w:val="00AE4452"/>
    <w:rsid w:val="00AF4FCF"/>
    <w:rsid w:val="00B00FA4"/>
    <w:rsid w:val="00B073C6"/>
    <w:rsid w:val="00B135B4"/>
    <w:rsid w:val="00B22782"/>
    <w:rsid w:val="00B254F5"/>
    <w:rsid w:val="00B67E46"/>
    <w:rsid w:val="00B739EA"/>
    <w:rsid w:val="00B928D9"/>
    <w:rsid w:val="00BA3257"/>
    <w:rsid w:val="00BC52AA"/>
    <w:rsid w:val="00BE4B3B"/>
    <w:rsid w:val="00BE68D1"/>
    <w:rsid w:val="00C316B8"/>
    <w:rsid w:val="00C35291"/>
    <w:rsid w:val="00C42B4F"/>
    <w:rsid w:val="00C4452C"/>
    <w:rsid w:val="00C5772B"/>
    <w:rsid w:val="00C7099B"/>
    <w:rsid w:val="00C80173"/>
    <w:rsid w:val="00CB7FEE"/>
    <w:rsid w:val="00CC7848"/>
    <w:rsid w:val="00CD60BF"/>
    <w:rsid w:val="00CE6C84"/>
    <w:rsid w:val="00D01103"/>
    <w:rsid w:val="00D17BA9"/>
    <w:rsid w:val="00D40F39"/>
    <w:rsid w:val="00D5511B"/>
    <w:rsid w:val="00D56AD3"/>
    <w:rsid w:val="00D66C7B"/>
    <w:rsid w:val="00D775ED"/>
    <w:rsid w:val="00DD1FB2"/>
    <w:rsid w:val="00DE1DBE"/>
    <w:rsid w:val="00DF3C56"/>
    <w:rsid w:val="00E20E3F"/>
    <w:rsid w:val="00E234EC"/>
    <w:rsid w:val="00E40AA8"/>
    <w:rsid w:val="00E65879"/>
    <w:rsid w:val="00E90DBE"/>
    <w:rsid w:val="00EA1D2E"/>
    <w:rsid w:val="00EB3DF2"/>
    <w:rsid w:val="00ED79D5"/>
    <w:rsid w:val="00EE0473"/>
    <w:rsid w:val="00EE66E8"/>
    <w:rsid w:val="00F00865"/>
    <w:rsid w:val="00F04256"/>
    <w:rsid w:val="00F10412"/>
    <w:rsid w:val="00F23B9C"/>
    <w:rsid w:val="00F2610E"/>
    <w:rsid w:val="00F4252E"/>
    <w:rsid w:val="00F55E4D"/>
    <w:rsid w:val="00F80029"/>
    <w:rsid w:val="00FB3ABD"/>
    <w:rsid w:val="00FB493D"/>
    <w:rsid w:val="00FB4E30"/>
    <w:rsid w:val="00FB5E81"/>
    <w:rsid w:val="00FF14BF"/>
    <w:rsid w:val="00FF7DF3"/>
    <w:rsid w:val="011353BD"/>
    <w:rsid w:val="011C66D9"/>
    <w:rsid w:val="01543E98"/>
    <w:rsid w:val="01761E20"/>
    <w:rsid w:val="01782B78"/>
    <w:rsid w:val="018002D2"/>
    <w:rsid w:val="01812CC1"/>
    <w:rsid w:val="019E1CB6"/>
    <w:rsid w:val="01A817E5"/>
    <w:rsid w:val="01A92A25"/>
    <w:rsid w:val="01F01BD2"/>
    <w:rsid w:val="01F56745"/>
    <w:rsid w:val="01F916D8"/>
    <w:rsid w:val="01F93208"/>
    <w:rsid w:val="02003D85"/>
    <w:rsid w:val="020D0CE1"/>
    <w:rsid w:val="021A27AB"/>
    <w:rsid w:val="02262C8B"/>
    <w:rsid w:val="02426DB1"/>
    <w:rsid w:val="027224AD"/>
    <w:rsid w:val="02B349AE"/>
    <w:rsid w:val="02D73025"/>
    <w:rsid w:val="02EE5305"/>
    <w:rsid w:val="030F5C3E"/>
    <w:rsid w:val="03427AC1"/>
    <w:rsid w:val="03B3284F"/>
    <w:rsid w:val="03C07382"/>
    <w:rsid w:val="03C836A2"/>
    <w:rsid w:val="04043928"/>
    <w:rsid w:val="041C0031"/>
    <w:rsid w:val="046F55B6"/>
    <w:rsid w:val="04912ACD"/>
    <w:rsid w:val="049A5E25"/>
    <w:rsid w:val="04F07318"/>
    <w:rsid w:val="04F35535"/>
    <w:rsid w:val="04FD0162"/>
    <w:rsid w:val="05116417"/>
    <w:rsid w:val="05374D3E"/>
    <w:rsid w:val="05485DC9"/>
    <w:rsid w:val="054F5005"/>
    <w:rsid w:val="05544226"/>
    <w:rsid w:val="057A4719"/>
    <w:rsid w:val="05820D91"/>
    <w:rsid w:val="0589265A"/>
    <w:rsid w:val="060A31F1"/>
    <w:rsid w:val="06476B06"/>
    <w:rsid w:val="068A18BE"/>
    <w:rsid w:val="06A20091"/>
    <w:rsid w:val="06BA27AF"/>
    <w:rsid w:val="06C109E4"/>
    <w:rsid w:val="06E52258"/>
    <w:rsid w:val="06EB2968"/>
    <w:rsid w:val="07632E46"/>
    <w:rsid w:val="07652B14"/>
    <w:rsid w:val="077F63A5"/>
    <w:rsid w:val="07813287"/>
    <w:rsid w:val="07A24871"/>
    <w:rsid w:val="07A3105C"/>
    <w:rsid w:val="07A72F75"/>
    <w:rsid w:val="07B02B04"/>
    <w:rsid w:val="07B62F76"/>
    <w:rsid w:val="07DB48F2"/>
    <w:rsid w:val="07E30FD8"/>
    <w:rsid w:val="07FE5C10"/>
    <w:rsid w:val="08071A24"/>
    <w:rsid w:val="08640C24"/>
    <w:rsid w:val="086F3864"/>
    <w:rsid w:val="089A3474"/>
    <w:rsid w:val="08B04E1A"/>
    <w:rsid w:val="08B34837"/>
    <w:rsid w:val="08D90DC4"/>
    <w:rsid w:val="08E608BD"/>
    <w:rsid w:val="08EE5BF3"/>
    <w:rsid w:val="090338B0"/>
    <w:rsid w:val="09036C9D"/>
    <w:rsid w:val="09160C5F"/>
    <w:rsid w:val="092C1D1E"/>
    <w:rsid w:val="093F3855"/>
    <w:rsid w:val="09536A68"/>
    <w:rsid w:val="095B35EB"/>
    <w:rsid w:val="09807CA3"/>
    <w:rsid w:val="09B40D92"/>
    <w:rsid w:val="09BF0DFF"/>
    <w:rsid w:val="09F204B1"/>
    <w:rsid w:val="0A0D6D33"/>
    <w:rsid w:val="0A2A7D0C"/>
    <w:rsid w:val="0A444601"/>
    <w:rsid w:val="0A8E0C7B"/>
    <w:rsid w:val="0AAE0E4C"/>
    <w:rsid w:val="0ABD3355"/>
    <w:rsid w:val="0B1B560E"/>
    <w:rsid w:val="0B4A08CB"/>
    <w:rsid w:val="0B4E2161"/>
    <w:rsid w:val="0B5959EC"/>
    <w:rsid w:val="0B5E09DF"/>
    <w:rsid w:val="0B7D42A2"/>
    <w:rsid w:val="0BB735E1"/>
    <w:rsid w:val="0BF67ECB"/>
    <w:rsid w:val="0C541035"/>
    <w:rsid w:val="0C9C77C2"/>
    <w:rsid w:val="0CB50F4C"/>
    <w:rsid w:val="0CBE5E64"/>
    <w:rsid w:val="0D0905F5"/>
    <w:rsid w:val="0D4A504B"/>
    <w:rsid w:val="0DA209E7"/>
    <w:rsid w:val="0DB826DB"/>
    <w:rsid w:val="0DD5356D"/>
    <w:rsid w:val="0E167A9B"/>
    <w:rsid w:val="0E1C292B"/>
    <w:rsid w:val="0E714B2D"/>
    <w:rsid w:val="0E721BC1"/>
    <w:rsid w:val="0E78687A"/>
    <w:rsid w:val="0E8720A8"/>
    <w:rsid w:val="0E973F48"/>
    <w:rsid w:val="0EEA02F1"/>
    <w:rsid w:val="0EFF3BB2"/>
    <w:rsid w:val="0F067759"/>
    <w:rsid w:val="0F1C47FF"/>
    <w:rsid w:val="0F2A424A"/>
    <w:rsid w:val="0F413D1D"/>
    <w:rsid w:val="0F50137F"/>
    <w:rsid w:val="0F853D19"/>
    <w:rsid w:val="0F890F70"/>
    <w:rsid w:val="0F8F1D06"/>
    <w:rsid w:val="0F996C5C"/>
    <w:rsid w:val="0F9B0151"/>
    <w:rsid w:val="0FD42FCF"/>
    <w:rsid w:val="0FE32191"/>
    <w:rsid w:val="0FE95EB3"/>
    <w:rsid w:val="10130B23"/>
    <w:rsid w:val="10305C4D"/>
    <w:rsid w:val="10613D72"/>
    <w:rsid w:val="10695B2C"/>
    <w:rsid w:val="106B2CB4"/>
    <w:rsid w:val="10724997"/>
    <w:rsid w:val="109412AB"/>
    <w:rsid w:val="109C5C72"/>
    <w:rsid w:val="10AF4FDC"/>
    <w:rsid w:val="10C8500C"/>
    <w:rsid w:val="10DA2908"/>
    <w:rsid w:val="10E42CCD"/>
    <w:rsid w:val="10E6019A"/>
    <w:rsid w:val="11167F18"/>
    <w:rsid w:val="1118761E"/>
    <w:rsid w:val="11211C0E"/>
    <w:rsid w:val="11254776"/>
    <w:rsid w:val="11404F9B"/>
    <w:rsid w:val="11487AD7"/>
    <w:rsid w:val="115A21DE"/>
    <w:rsid w:val="116119A7"/>
    <w:rsid w:val="119A01C7"/>
    <w:rsid w:val="11BA54F2"/>
    <w:rsid w:val="11BB6933"/>
    <w:rsid w:val="11DB7BD0"/>
    <w:rsid w:val="11E62D56"/>
    <w:rsid w:val="11F76BD8"/>
    <w:rsid w:val="12040D82"/>
    <w:rsid w:val="12154D3D"/>
    <w:rsid w:val="121B56DB"/>
    <w:rsid w:val="12443162"/>
    <w:rsid w:val="12486EC1"/>
    <w:rsid w:val="12530E3D"/>
    <w:rsid w:val="127A6CE5"/>
    <w:rsid w:val="12962485"/>
    <w:rsid w:val="12AB31A2"/>
    <w:rsid w:val="12C07EC5"/>
    <w:rsid w:val="12CA5B28"/>
    <w:rsid w:val="12D35F93"/>
    <w:rsid w:val="1302701D"/>
    <w:rsid w:val="13307166"/>
    <w:rsid w:val="135356F0"/>
    <w:rsid w:val="13675A6C"/>
    <w:rsid w:val="13BC3A5C"/>
    <w:rsid w:val="13BE49DC"/>
    <w:rsid w:val="13F666B5"/>
    <w:rsid w:val="145110E7"/>
    <w:rsid w:val="14633649"/>
    <w:rsid w:val="14657956"/>
    <w:rsid w:val="148937C0"/>
    <w:rsid w:val="14C458D4"/>
    <w:rsid w:val="14EF1875"/>
    <w:rsid w:val="14F11854"/>
    <w:rsid w:val="14FD609F"/>
    <w:rsid w:val="15367865"/>
    <w:rsid w:val="15597637"/>
    <w:rsid w:val="156E501C"/>
    <w:rsid w:val="158275DB"/>
    <w:rsid w:val="15913A08"/>
    <w:rsid w:val="15A3219A"/>
    <w:rsid w:val="15CD4BCB"/>
    <w:rsid w:val="15E11B06"/>
    <w:rsid w:val="15FA6B92"/>
    <w:rsid w:val="16064F85"/>
    <w:rsid w:val="1609187C"/>
    <w:rsid w:val="161026DC"/>
    <w:rsid w:val="164D23B2"/>
    <w:rsid w:val="16613C15"/>
    <w:rsid w:val="16651F01"/>
    <w:rsid w:val="169F7045"/>
    <w:rsid w:val="16AF5A3A"/>
    <w:rsid w:val="16B72301"/>
    <w:rsid w:val="16E86EC4"/>
    <w:rsid w:val="16EA2594"/>
    <w:rsid w:val="16FA58EE"/>
    <w:rsid w:val="172562C0"/>
    <w:rsid w:val="172978A2"/>
    <w:rsid w:val="17307126"/>
    <w:rsid w:val="17602C4D"/>
    <w:rsid w:val="176A78D9"/>
    <w:rsid w:val="17775A75"/>
    <w:rsid w:val="17AD5E9C"/>
    <w:rsid w:val="17AE4CAF"/>
    <w:rsid w:val="17B33577"/>
    <w:rsid w:val="17DF013B"/>
    <w:rsid w:val="17FB6E6D"/>
    <w:rsid w:val="18172CD9"/>
    <w:rsid w:val="181D0DEF"/>
    <w:rsid w:val="1824469F"/>
    <w:rsid w:val="184316EE"/>
    <w:rsid w:val="184561F3"/>
    <w:rsid w:val="18587D74"/>
    <w:rsid w:val="186E0FEE"/>
    <w:rsid w:val="18907682"/>
    <w:rsid w:val="18B15933"/>
    <w:rsid w:val="19140096"/>
    <w:rsid w:val="192C2758"/>
    <w:rsid w:val="19385C29"/>
    <w:rsid w:val="193A32DB"/>
    <w:rsid w:val="1942300D"/>
    <w:rsid w:val="197A052A"/>
    <w:rsid w:val="19A614BB"/>
    <w:rsid w:val="19A72E9E"/>
    <w:rsid w:val="19BA3EC1"/>
    <w:rsid w:val="19DC11BE"/>
    <w:rsid w:val="19E045F1"/>
    <w:rsid w:val="1A520020"/>
    <w:rsid w:val="1A68079B"/>
    <w:rsid w:val="1A701F58"/>
    <w:rsid w:val="1A996BE8"/>
    <w:rsid w:val="1AA67CE4"/>
    <w:rsid w:val="1AB60CF5"/>
    <w:rsid w:val="1AC867E4"/>
    <w:rsid w:val="1B2A27DD"/>
    <w:rsid w:val="1B900533"/>
    <w:rsid w:val="1BA07245"/>
    <w:rsid w:val="1BB13D28"/>
    <w:rsid w:val="1BC81187"/>
    <w:rsid w:val="1BF268AF"/>
    <w:rsid w:val="1C054909"/>
    <w:rsid w:val="1C06132C"/>
    <w:rsid w:val="1C0F0A4F"/>
    <w:rsid w:val="1C323F8B"/>
    <w:rsid w:val="1C6F773E"/>
    <w:rsid w:val="1C8C055F"/>
    <w:rsid w:val="1CA12522"/>
    <w:rsid w:val="1CD307E8"/>
    <w:rsid w:val="1CD84763"/>
    <w:rsid w:val="1CEC5E31"/>
    <w:rsid w:val="1D1C5BB8"/>
    <w:rsid w:val="1D2D74D6"/>
    <w:rsid w:val="1D4D63B0"/>
    <w:rsid w:val="1D5651BF"/>
    <w:rsid w:val="1D592516"/>
    <w:rsid w:val="1D6B2A02"/>
    <w:rsid w:val="1D6F5C49"/>
    <w:rsid w:val="1D8B79E2"/>
    <w:rsid w:val="1D8C1829"/>
    <w:rsid w:val="1D924AE7"/>
    <w:rsid w:val="1DA635F5"/>
    <w:rsid w:val="1DE6125A"/>
    <w:rsid w:val="1DEF6D8A"/>
    <w:rsid w:val="1DFD1739"/>
    <w:rsid w:val="1E401394"/>
    <w:rsid w:val="1E5F6249"/>
    <w:rsid w:val="1E6A70F8"/>
    <w:rsid w:val="1E755602"/>
    <w:rsid w:val="1E7F0180"/>
    <w:rsid w:val="1EC4571D"/>
    <w:rsid w:val="1EC97EF2"/>
    <w:rsid w:val="1ECB076D"/>
    <w:rsid w:val="1ED027B5"/>
    <w:rsid w:val="1F1C2488"/>
    <w:rsid w:val="1F61251C"/>
    <w:rsid w:val="1FBA0DB2"/>
    <w:rsid w:val="1FC44CC7"/>
    <w:rsid w:val="1FF556C1"/>
    <w:rsid w:val="202119FA"/>
    <w:rsid w:val="203671B0"/>
    <w:rsid w:val="204711E4"/>
    <w:rsid w:val="2066584B"/>
    <w:rsid w:val="208A2CBF"/>
    <w:rsid w:val="209336A2"/>
    <w:rsid w:val="20BE2A44"/>
    <w:rsid w:val="20D75F1D"/>
    <w:rsid w:val="20F03155"/>
    <w:rsid w:val="21550713"/>
    <w:rsid w:val="21703D46"/>
    <w:rsid w:val="21801EC6"/>
    <w:rsid w:val="21851828"/>
    <w:rsid w:val="21CD19BC"/>
    <w:rsid w:val="21F030D1"/>
    <w:rsid w:val="22056B7C"/>
    <w:rsid w:val="222A213F"/>
    <w:rsid w:val="224A5B34"/>
    <w:rsid w:val="224D4158"/>
    <w:rsid w:val="22842D46"/>
    <w:rsid w:val="22987A29"/>
    <w:rsid w:val="22A42A04"/>
    <w:rsid w:val="22A87507"/>
    <w:rsid w:val="22C74286"/>
    <w:rsid w:val="22EB287D"/>
    <w:rsid w:val="22F00387"/>
    <w:rsid w:val="233730EB"/>
    <w:rsid w:val="234E506E"/>
    <w:rsid w:val="235A0DAE"/>
    <w:rsid w:val="2372074A"/>
    <w:rsid w:val="2377134C"/>
    <w:rsid w:val="238475C9"/>
    <w:rsid w:val="238B40BB"/>
    <w:rsid w:val="238E0283"/>
    <w:rsid w:val="239478B2"/>
    <w:rsid w:val="23976567"/>
    <w:rsid w:val="23B51F9E"/>
    <w:rsid w:val="23BB0340"/>
    <w:rsid w:val="23CA0D4E"/>
    <w:rsid w:val="23DA6A85"/>
    <w:rsid w:val="23F54290"/>
    <w:rsid w:val="23FD3694"/>
    <w:rsid w:val="2403533D"/>
    <w:rsid w:val="245D6B87"/>
    <w:rsid w:val="24722F53"/>
    <w:rsid w:val="24801DD0"/>
    <w:rsid w:val="24967F5F"/>
    <w:rsid w:val="24CE712D"/>
    <w:rsid w:val="24D10CA9"/>
    <w:rsid w:val="250749B9"/>
    <w:rsid w:val="253C4EF0"/>
    <w:rsid w:val="25475EF5"/>
    <w:rsid w:val="254A1C04"/>
    <w:rsid w:val="25537E5B"/>
    <w:rsid w:val="25657ADE"/>
    <w:rsid w:val="2568296D"/>
    <w:rsid w:val="257818AB"/>
    <w:rsid w:val="25891872"/>
    <w:rsid w:val="25965D3D"/>
    <w:rsid w:val="25A12980"/>
    <w:rsid w:val="25B00681"/>
    <w:rsid w:val="25E0769B"/>
    <w:rsid w:val="260B1F29"/>
    <w:rsid w:val="262C321B"/>
    <w:rsid w:val="2635626D"/>
    <w:rsid w:val="26592E6C"/>
    <w:rsid w:val="26630566"/>
    <w:rsid w:val="26767187"/>
    <w:rsid w:val="268E1064"/>
    <w:rsid w:val="26914B13"/>
    <w:rsid w:val="269B7AAF"/>
    <w:rsid w:val="26A50D43"/>
    <w:rsid w:val="26A67150"/>
    <w:rsid w:val="26B11081"/>
    <w:rsid w:val="26CE3BBC"/>
    <w:rsid w:val="27185A0E"/>
    <w:rsid w:val="271E3A77"/>
    <w:rsid w:val="272A2BE1"/>
    <w:rsid w:val="273B455F"/>
    <w:rsid w:val="274564DE"/>
    <w:rsid w:val="274F2647"/>
    <w:rsid w:val="27565FEE"/>
    <w:rsid w:val="276017D8"/>
    <w:rsid w:val="27AF4728"/>
    <w:rsid w:val="27B50007"/>
    <w:rsid w:val="27E4342C"/>
    <w:rsid w:val="27F60D15"/>
    <w:rsid w:val="285D6EB4"/>
    <w:rsid w:val="28781E71"/>
    <w:rsid w:val="28865590"/>
    <w:rsid w:val="28992069"/>
    <w:rsid w:val="28D8451F"/>
    <w:rsid w:val="28F45255"/>
    <w:rsid w:val="290068DB"/>
    <w:rsid w:val="290B0AF1"/>
    <w:rsid w:val="291A5D3A"/>
    <w:rsid w:val="29216DFF"/>
    <w:rsid w:val="293B5FB3"/>
    <w:rsid w:val="29A03B99"/>
    <w:rsid w:val="29BA3811"/>
    <w:rsid w:val="29F97EB9"/>
    <w:rsid w:val="2A264390"/>
    <w:rsid w:val="2A2A63BD"/>
    <w:rsid w:val="2A2D7A37"/>
    <w:rsid w:val="2A3C1552"/>
    <w:rsid w:val="2A3F7393"/>
    <w:rsid w:val="2A774A51"/>
    <w:rsid w:val="2A854691"/>
    <w:rsid w:val="2A871ED6"/>
    <w:rsid w:val="2AC964A4"/>
    <w:rsid w:val="2AE1485C"/>
    <w:rsid w:val="2AEA4CBD"/>
    <w:rsid w:val="2B116512"/>
    <w:rsid w:val="2B21686F"/>
    <w:rsid w:val="2B434271"/>
    <w:rsid w:val="2B7C4F77"/>
    <w:rsid w:val="2B856B03"/>
    <w:rsid w:val="2B8627BC"/>
    <w:rsid w:val="2B8B7CF8"/>
    <w:rsid w:val="2B96598E"/>
    <w:rsid w:val="2BAC3137"/>
    <w:rsid w:val="2BB1567F"/>
    <w:rsid w:val="2BBF4342"/>
    <w:rsid w:val="2BD216A7"/>
    <w:rsid w:val="2BD82A0A"/>
    <w:rsid w:val="2C3A38C6"/>
    <w:rsid w:val="2C432E9F"/>
    <w:rsid w:val="2C523374"/>
    <w:rsid w:val="2C980939"/>
    <w:rsid w:val="2CA26B49"/>
    <w:rsid w:val="2CE4377C"/>
    <w:rsid w:val="2CF77A09"/>
    <w:rsid w:val="2D632F69"/>
    <w:rsid w:val="2D6C3A62"/>
    <w:rsid w:val="2D750EE8"/>
    <w:rsid w:val="2D77394F"/>
    <w:rsid w:val="2D7D5543"/>
    <w:rsid w:val="2DA21C82"/>
    <w:rsid w:val="2DC36032"/>
    <w:rsid w:val="2DE11601"/>
    <w:rsid w:val="2DF27F95"/>
    <w:rsid w:val="2E0D0B0C"/>
    <w:rsid w:val="2E1859D3"/>
    <w:rsid w:val="2E1A39AF"/>
    <w:rsid w:val="2E24159B"/>
    <w:rsid w:val="2E493D26"/>
    <w:rsid w:val="2E631B1A"/>
    <w:rsid w:val="2E9755DB"/>
    <w:rsid w:val="2EB821DC"/>
    <w:rsid w:val="2EB90CEB"/>
    <w:rsid w:val="2EC75C67"/>
    <w:rsid w:val="2ED3590C"/>
    <w:rsid w:val="2ED753FC"/>
    <w:rsid w:val="2F1630CD"/>
    <w:rsid w:val="2F2E6FE6"/>
    <w:rsid w:val="2FB52069"/>
    <w:rsid w:val="2FE844EF"/>
    <w:rsid w:val="2FF927B4"/>
    <w:rsid w:val="30061DBC"/>
    <w:rsid w:val="301F3201"/>
    <w:rsid w:val="301F6783"/>
    <w:rsid w:val="303E0550"/>
    <w:rsid w:val="304D1E36"/>
    <w:rsid w:val="30896BCA"/>
    <w:rsid w:val="31071825"/>
    <w:rsid w:val="310B7449"/>
    <w:rsid w:val="312A7A94"/>
    <w:rsid w:val="31351138"/>
    <w:rsid w:val="315B52C7"/>
    <w:rsid w:val="319D55D3"/>
    <w:rsid w:val="31BB318D"/>
    <w:rsid w:val="31E13B8A"/>
    <w:rsid w:val="31E82980"/>
    <w:rsid w:val="31F121C1"/>
    <w:rsid w:val="32036EE9"/>
    <w:rsid w:val="320865A1"/>
    <w:rsid w:val="321026BD"/>
    <w:rsid w:val="32270420"/>
    <w:rsid w:val="32796BF7"/>
    <w:rsid w:val="327B1EFD"/>
    <w:rsid w:val="32802240"/>
    <w:rsid w:val="328368D0"/>
    <w:rsid w:val="329D2148"/>
    <w:rsid w:val="32E15324"/>
    <w:rsid w:val="33053EE1"/>
    <w:rsid w:val="331C3164"/>
    <w:rsid w:val="3325597C"/>
    <w:rsid w:val="332962DE"/>
    <w:rsid w:val="339569B6"/>
    <w:rsid w:val="33C76618"/>
    <w:rsid w:val="34405546"/>
    <w:rsid w:val="347444FA"/>
    <w:rsid w:val="34C122A2"/>
    <w:rsid w:val="34DA11A1"/>
    <w:rsid w:val="34ED549D"/>
    <w:rsid w:val="34F37103"/>
    <w:rsid w:val="35147233"/>
    <w:rsid w:val="351E143D"/>
    <w:rsid w:val="355D547B"/>
    <w:rsid w:val="35747E49"/>
    <w:rsid w:val="358A61A4"/>
    <w:rsid w:val="35AC2270"/>
    <w:rsid w:val="35E828B5"/>
    <w:rsid w:val="36590DED"/>
    <w:rsid w:val="368225DB"/>
    <w:rsid w:val="368F2A60"/>
    <w:rsid w:val="36C27A14"/>
    <w:rsid w:val="36CF0189"/>
    <w:rsid w:val="36F72A35"/>
    <w:rsid w:val="370F4B4B"/>
    <w:rsid w:val="373F1388"/>
    <w:rsid w:val="374F3D75"/>
    <w:rsid w:val="37692270"/>
    <w:rsid w:val="378503DE"/>
    <w:rsid w:val="378E557C"/>
    <w:rsid w:val="37941E88"/>
    <w:rsid w:val="37A93C1F"/>
    <w:rsid w:val="37A97B52"/>
    <w:rsid w:val="37C74786"/>
    <w:rsid w:val="37D92CD7"/>
    <w:rsid w:val="37E6497A"/>
    <w:rsid w:val="37E76977"/>
    <w:rsid w:val="37F743A0"/>
    <w:rsid w:val="37FE378F"/>
    <w:rsid w:val="3823559F"/>
    <w:rsid w:val="382A79BC"/>
    <w:rsid w:val="382F1EB4"/>
    <w:rsid w:val="385E6B8E"/>
    <w:rsid w:val="387921C4"/>
    <w:rsid w:val="38CA6556"/>
    <w:rsid w:val="38D3366E"/>
    <w:rsid w:val="38E62934"/>
    <w:rsid w:val="38F431E2"/>
    <w:rsid w:val="390130D5"/>
    <w:rsid w:val="392E7F1D"/>
    <w:rsid w:val="39565AB7"/>
    <w:rsid w:val="398F07A8"/>
    <w:rsid w:val="39B03288"/>
    <w:rsid w:val="39D80A0A"/>
    <w:rsid w:val="39F217F8"/>
    <w:rsid w:val="39F30293"/>
    <w:rsid w:val="39FD719B"/>
    <w:rsid w:val="3A32375A"/>
    <w:rsid w:val="3A4D2D94"/>
    <w:rsid w:val="3A657671"/>
    <w:rsid w:val="3AA8444D"/>
    <w:rsid w:val="3AAE56FB"/>
    <w:rsid w:val="3AD75526"/>
    <w:rsid w:val="3AE03440"/>
    <w:rsid w:val="3B0D7CCC"/>
    <w:rsid w:val="3B4B752C"/>
    <w:rsid w:val="3B5F0C53"/>
    <w:rsid w:val="3B5F6848"/>
    <w:rsid w:val="3B6B5C83"/>
    <w:rsid w:val="3B8639D9"/>
    <w:rsid w:val="3B9E24E0"/>
    <w:rsid w:val="3B9F5B8E"/>
    <w:rsid w:val="3BA50630"/>
    <w:rsid w:val="3BCA3722"/>
    <w:rsid w:val="3BDA652C"/>
    <w:rsid w:val="3C16604C"/>
    <w:rsid w:val="3C203A8C"/>
    <w:rsid w:val="3C2334B2"/>
    <w:rsid w:val="3C2564B2"/>
    <w:rsid w:val="3C340534"/>
    <w:rsid w:val="3C3F795C"/>
    <w:rsid w:val="3C4C7A7C"/>
    <w:rsid w:val="3C516643"/>
    <w:rsid w:val="3CB53185"/>
    <w:rsid w:val="3CBB00F6"/>
    <w:rsid w:val="3CBB7C07"/>
    <w:rsid w:val="3CD64246"/>
    <w:rsid w:val="3CDF57D3"/>
    <w:rsid w:val="3D32110B"/>
    <w:rsid w:val="3D41022D"/>
    <w:rsid w:val="3D4A780C"/>
    <w:rsid w:val="3D603830"/>
    <w:rsid w:val="3D951D7D"/>
    <w:rsid w:val="3DCD7056"/>
    <w:rsid w:val="3DE56396"/>
    <w:rsid w:val="3DF476A9"/>
    <w:rsid w:val="3E017303"/>
    <w:rsid w:val="3E1A1FDC"/>
    <w:rsid w:val="3E3F4D6C"/>
    <w:rsid w:val="3EA2148A"/>
    <w:rsid w:val="3EC53762"/>
    <w:rsid w:val="3EE60E09"/>
    <w:rsid w:val="3EF9316D"/>
    <w:rsid w:val="3EF93783"/>
    <w:rsid w:val="3F5F0F5A"/>
    <w:rsid w:val="3F6910E9"/>
    <w:rsid w:val="3F7E5353"/>
    <w:rsid w:val="3FC464AF"/>
    <w:rsid w:val="3FC904E8"/>
    <w:rsid w:val="3FDE7B96"/>
    <w:rsid w:val="40004D2F"/>
    <w:rsid w:val="400B7BD0"/>
    <w:rsid w:val="401004BA"/>
    <w:rsid w:val="403212D9"/>
    <w:rsid w:val="404E5B4E"/>
    <w:rsid w:val="4050500F"/>
    <w:rsid w:val="407641B5"/>
    <w:rsid w:val="40C014F0"/>
    <w:rsid w:val="41294A6D"/>
    <w:rsid w:val="41551FB3"/>
    <w:rsid w:val="415B251E"/>
    <w:rsid w:val="415F130A"/>
    <w:rsid w:val="418976AF"/>
    <w:rsid w:val="418A7553"/>
    <w:rsid w:val="41A41AB6"/>
    <w:rsid w:val="41BD7002"/>
    <w:rsid w:val="41D32939"/>
    <w:rsid w:val="41FA6EC4"/>
    <w:rsid w:val="423C6F11"/>
    <w:rsid w:val="42525169"/>
    <w:rsid w:val="426B0FC2"/>
    <w:rsid w:val="426B132C"/>
    <w:rsid w:val="429B4094"/>
    <w:rsid w:val="429C0228"/>
    <w:rsid w:val="42C43BA4"/>
    <w:rsid w:val="42D14B4B"/>
    <w:rsid w:val="42E702BB"/>
    <w:rsid w:val="431B2C04"/>
    <w:rsid w:val="43676240"/>
    <w:rsid w:val="4391517B"/>
    <w:rsid w:val="439873F8"/>
    <w:rsid w:val="439E18DC"/>
    <w:rsid w:val="43CC6C92"/>
    <w:rsid w:val="43D53407"/>
    <w:rsid w:val="43F13F51"/>
    <w:rsid w:val="43F24CB4"/>
    <w:rsid w:val="4427077C"/>
    <w:rsid w:val="44721FDA"/>
    <w:rsid w:val="4496320C"/>
    <w:rsid w:val="44971EF3"/>
    <w:rsid w:val="44993B1A"/>
    <w:rsid w:val="44AD53F5"/>
    <w:rsid w:val="450D309B"/>
    <w:rsid w:val="452A740A"/>
    <w:rsid w:val="45313291"/>
    <w:rsid w:val="45355C73"/>
    <w:rsid w:val="458B492F"/>
    <w:rsid w:val="458F65D9"/>
    <w:rsid w:val="459249FD"/>
    <w:rsid w:val="45C96F52"/>
    <w:rsid w:val="45DD5596"/>
    <w:rsid w:val="46294B33"/>
    <w:rsid w:val="466242AD"/>
    <w:rsid w:val="469B0FAE"/>
    <w:rsid w:val="46BB51AC"/>
    <w:rsid w:val="46D05009"/>
    <w:rsid w:val="47197114"/>
    <w:rsid w:val="4740031D"/>
    <w:rsid w:val="47947651"/>
    <w:rsid w:val="47CE7CE3"/>
    <w:rsid w:val="48014BDD"/>
    <w:rsid w:val="48152F73"/>
    <w:rsid w:val="481B6F74"/>
    <w:rsid w:val="482B1AE6"/>
    <w:rsid w:val="4845043F"/>
    <w:rsid w:val="484920ED"/>
    <w:rsid w:val="485B47A4"/>
    <w:rsid w:val="48A4239B"/>
    <w:rsid w:val="48E22EC4"/>
    <w:rsid w:val="48E93CAE"/>
    <w:rsid w:val="48F35440"/>
    <w:rsid w:val="48F610F8"/>
    <w:rsid w:val="490D7428"/>
    <w:rsid w:val="491C45BF"/>
    <w:rsid w:val="49202EA0"/>
    <w:rsid w:val="496F1F8C"/>
    <w:rsid w:val="49721003"/>
    <w:rsid w:val="497F1DE7"/>
    <w:rsid w:val="4A4C6847"/>
    <w:rsid w:val="4A846CBC"/>
    <w:rsid w:val="4A8E6E5F"/>
    <w:rsid w:val="4A940A24"/>
    <w:rsid w:val="4A9E4E43"/>
    <w:rsid w:val="4AB540F8"/>
    <w:rsid w:val="4AFA101C"/>
    <w:rsid w:val="4B026D0D"/>
    <w:rsid w:val="4B066333"/>
    <w:rsid w:val="4B08477A"/>
    <w:rsid w:val="4B4B2E5F"/>
    <w:rsid w:val="4B586FA0"/>
    <w:rsid w:val="4B801379"/>
    <w:rsid w:val="4B9966AC"/>
    <w:rsid w:val="4BA560A1"/>
    <w:rsid w:val="4BA96C09"/>
    <w:rsid w:val="4BB1329B"/>
    <w:rsid w:val="4BB74194"/>
    <w:rsid w:val="4BBC5C4E"/>
    <w:rsid w:val="4BBE5822"/>
    <w:rsid w:val="4BC06A0D"/>
    <w:rsid w:val="4BCE3CC9"/>
    <w:rsid w:val="4BE96578"/>
    <w:rsid w:val="4BF96C03"/>
    <w:rsid w:val="4C3901B2"/>
    <w:rsid w:val="4C417940"/>
    <w:rsid w:val="4C665769"/>
    <w:rsid w:val="4C675802"/>
    <w:rsid w:val="4C7144D7"/>
    <w:rsid w:val="4C807CBF"/>
    <w:rsid w:val="4C964AE1"/>
    <w:rsid w:val="4CDB65A8"/>
    <w:rsid w:val="4CE80C7F"/>
    <w:rsid w:val="4D06063C"/>
    <w:rsid w:val="4D064B75"/>
    <w:rsid w:val="4D112DC6"/>
    <w:rsid w:val="4D156537"/>
    <w:rsid w:val="4D224ECC"/>
    <w:rsid w:val="4D5E50E4"/>
    <w:rsid w:val="4D9A79EF"/>
    <w:rsid w:val="4DA91148"/>
    <w:rsid w:val="4DE46C4F"/>
    <w:rsid w:val="4DE4730E"/>
    <w:rsid w:val="4DE97A67"/>
    <w:rsid w:val="4E103313"/>
    <w:rsid w:val="4E151645"/>
    <w:rsid w:val="4E35376E"/>
    <w:rsid w:val="4E45540E"/>
    <w:rsid w:val="4E6E28FB"/>
    <w:rsid w:val="4E832A53"/>
    <w:rsid w:val="4EC2357B"/>
    <w:rsid w:val="4ECA4285"/>
    <w:rsid w:val="4EF019A7"/>
    <w:rsid w:val="4F250C7B"/>
    <w:rsid w:val="4F2C6B27"/>
    <w:rsid w:val="4F4F7E87"/>
    <w:rsid w:val="4F5623BC"/>
    <w:rsid w:val="4F951310"/>
    <w:rsid w:val="4FAF300A"/>
    <w:rsid w:val="4FD53333"/>
    <w:rsid w:val="5026002C"/>
    <w:rsid w:val="504D0E61"/>
    <w:rsid w:val="50697A27"/>
    <w:rsid w:val="50760AC1"/>
    <w:rsid w:val="509E5922"/>
    <w:rsid w:val="50B17808"/>
    <w:rsid w:val="50BE54FA"/>
    <w:rsid w:val="50CF03CE"/>
    <w:rsid w:val="50DC4D7A"/>
    <w:rsid w:val="513C1EDD"/>
    <w:rsid w:val="514140C0"/>
    <w:rsid w:val="51422F10"/>
    <w:rsid w:val="51426A69"/>
    <w:rsid w:val="516B7CFB"/>
    <w:rsid w:val="517B7A4C"/>
    <w:rsid w:val="51E02B64"/>
    <w:rsid w:val="51E74681"/>
    <w:rsid w:val="51EA2E06"/>
    <w:rsid w:val="522E04D3"/>
    <w:rsid w:val="52302817"/>
    <w:rsid w:val="525B4918"/>
    <w:rsid w:val="52606FDE"/>
    <w:rsid w:val="52AC2D39"/>
    <w:rsid w:val="531843CB"/>
    <w:rsid w:val="533D4B62"/>
    <w:rsid w:val="536A0F44"/>
    <w:rsid w:val="53864FDF"/>
    <w:rsid w:val="53BD0856"/>
    <w:rsid w:val="53BF452D"/>
    <w:rsid w:val="53D01B6A"/>
    <w:rsid w:val="53D1600F"/>
    <w:rsid w:val="540966F1"/>
    <w:rsid w:val="54197693"/>
    <w:rsid w:val="542A791C"/>
    <w:rsid w:val="54444426"/>
    <w:rsid w:val="545729F4"/>
    <w:rsid w:val="54980A47"/>
    <w:rsid w:val="54AD20D5"/>
    <w:rsid w:val="54B45DB7"/>
    <w:rsid w:val="54B75204"/>
    <w:rsid w:val="54BC763D"/>
    <w:rsid w:val="54F372B3"/>
    <w:rsid w:val="54FB1B70"/>
    <w:rsid w:val="557E5503"/>
    <w:rsid w:val="55970E22"/>
    <w:rsid w:val="55B208A1"/>
    <w:rsid w:val="55B233BD"/>
    <w:rsid w:val="55B368DF"/>
    <w:rsid w:val="55D04965"/>
    <w:rsid w:val="55D203C0"/>
    <w:rsid w:val="55D92C4A"/>
    <w:rsid w:val="562B10B1"/>
    <w:rsid w:val="56622488"/>
    <w:rsid w:val="56A279DC"/>
    <w:rsid w:val="56D55D82"/>
    <w:rsid w:val="56DC509A"/>
    <w:rsid w:val="57316B0C"/>
    <w:rsid w:val="57595846"/>
    <w:rsid w:val="57723D68"/>
    <w:rsid w:val="5774619E"/>
    <w:rsid w:val="578F372A"/>
    <w:rsid w:val="579A7C76"/>
    <w:rsid w:val="57C55E8A"/>
    <w:rsid w:val="57CD46FE"/>
    <w:rsid w:val="581E3D74"/>
    <w:rsid w:val="583F79EB"/>
    <w:rsid w:val="585F0556"/>
    <w:rsid w:val="58A06260"/>
    <w:rsid w:val="58AD6A91"/>
    <w:rsid w:val="58C47EF0"/>
    <w:rsid w:val="58EE2F7B"/>
    <w:rsid w:val="590F59B5"/>
    <w:rsid w:val="59280AFA"/>
    <w:rsid w:val="59401C6C"/>
    <w:rsid w:val="595474C6"/>
    <w:rsid w:val="595F30B0"/>
    <w:rsid w:val="59A20C90"/>
    <w:rsid w:val="59E46420"/>
    <w:rsid w:val="59E92304"/>
    <w:rsid w:val="59EC506E"/>
    <w:rsid w:val="5A3A192E"/>
    <w:rsid w:val="5A511483"/>
    <w:rsid w:val="5A6E7511"/>
    <w:rsid w:val="5A701E21"/>
    <w:rsid w:val="5A900C03"/>
    <w:rsid w:val="5AAD751A"/>
    <w:rsid w:val="5ABA5534"/>
    <w:rsid w:val="5AC217FE"/>
    <w:rsid w:val="5ACC6628"/>
    <w:rsid w:val="5AE34042"/>
    <w:rsid w:val="5AF94897"/>
    <w:rsid w:val="5B024F63"/>
    <w:rsid w:val="5B0531EE"/>
    <w:rsid w:val="5B1A64ED"/>
    <w:rsid w:val="5BBB04AE"/>
    <w:rsid w:val="5BC903ED"/>
    <w:rsid w:val="5BD20B76"/>
    <w:rsid w:val="5C055730"/>
    <w:rsid w:val="5C1F4C32"/>
    <w:rsid w:val="5C233AEF"/>
    <w:rsid w:val="5C2D796D"/>
    <w:rsid w:val="5C4243D0"/>
    <w:rsid w:val="5C4C0AAF"/>
    <w:rsid w:val="5C594144"/>
    <w:rsid w:val="5C70374C"/>
    <w:rsid w:val="5C80682C"/>
    <w:rsid w:val="5CE85087"/>
    <w:rsid w:val="5CED4CD3"/>
    <w:rsid w:val="5CFA3E92"/>
    <w:rsid w:val="5D2072F7"/>
    <w:rsid w:val="5D452AD0"/>
    <w:rsid w:val="5D587709"/>
    <w:rsid w:val="5D5A0167"/>
    <w:rsid w:val="5D630AB5"/>
    <w:rsid w:val="5D6A40CC"/>
    <w:rsid w:val="5DBB0415"/>
    <w:rsid w:val="5DCA3AEB"/>
    <w:rsid w:val="5DE5646C"/>
    <w:rsid w:val="5E0A7A36"/>
    <w:rsid w:val="5E3A10BC"/>
    <w:rsid w:val="5E5040A1"/>
    <w:rsid w:val="5E58286B"/>
    <w:rsid w:val="5E5F3669"/>
    <w:rsid w:val="5E973A6F"/>
    <w:rsid w:val="5EDD6435"/>
    <w:rsid w:val="5EE76B91"/>
    <w:rsid w:val="5F0F2E0E"/>
    <w:rsid w:val="5F1B161A"/>
    <w:rsid w:val="5F29111B"/>
    <w:rsid w:val="5F4F41C0"/>
    <w:rsid w:val="5F6B37BB"/>
    <w:rsid w:val="5F8B7C37"/>
    <w:rsid w:val="5FA12718"/>
    <w:rsid w:val="5FDA7D4D"/>
    <w:rsid w:val="5FE80849"/>
    <w:rsid w:val="5FEA18B3"/>
    <w:rsid w:val="5FF4730D"/>
    <w:rsid w:val="60036C09"/>
    <w:rsid w:val="606C0109"/>
    <w:rsid w:val="60CD531C"/>
    <w:rsid w:val="60EE7D2C"/>
    <w:rsid w:val="61453B98"/>
    <w:rsid w:val="6160424E"/>
    <w:rsid w:val="616861AB"/>
    <w:rsid w:val="619F3F83"/>
    <w:rsid w:val="61A42687"/>
    <w:rsid w:val="61A64578"/>
    <w:rsid w:val="61A84853"/>
    <w:rsid w:val="61C04263"/>
    <w:rsid w:val="61C6117D"/>
    <w:rsid w:val="61DE65A0"/>
    <w:rsid w:val="61E96693"/>
    <w:rsid w:val="61EB00CC"/>
    <w:rsid w:val="61F73FF6"/>
    <w:rsid w:val="620158CC"/>
    <w:rsid w:val="620722EE"/>
    <w:rsid w:val="62385FBF"/>
    <w:rsid w:val="626B411B"/>
    <w:rsid w:val="62844F85"/>
    <w:rsid w:val="628F0728"/>
    <w:rsid w:val="629A55DA"/>
    <w:rsid w:val="62B33BD5"/>
    <w:rsid w:val="6310420F"/>
    <w:rsid w:val="631B1054"/>
    <w:rsid w:val="635443E0"/>
    <w:rsid w:val="63576530"/>
    <w:rsid w:val="63622617"/>
    <w:rsid w:val="636D1628"/>
    <w:rsid w:val="636E387A"/>
    <w:rsid w:val="638944B9"/>
    <w:rsid w:val="63A863C0"/>
    <w:rsid w:val="63B46A2D"/>
    <w:rsid w:val="63FA2A85"/>
    <w:rsid w:val="6421566F"/>
    <w:rsid w:val="64576E5F"/>
    <w:rsid w:val="64630A1E"/>
    <w:rsid w:val="64782BDB"/>
    <w:rsid w:val="649526B5"/>
    <w:rsid w:val="64956FF3"/>
    <w:rsid w:val="64B4350F"/>
    <w:rsid w:val="64C574CA"/>
    <w:rsid w:val="64CC6853"/>
    <w:rsid w:val="64F33A79"/>
    <w:rsid w:val="650B5F41"/>
    <w:rsid w:val="652464D6"/>
    <w:rsid w:val="652D7317"/>
    <w:rsid w:val="654D5419"/>
    <w:rsid w:val="655723E2"/>
    <w:rsid w:val="655F705B"/>
    <w:rsid w:val="656D3A67"/>
    <w:rsid w:val="657D67B6"/>
    <w:rsid w:val="659B0E42"/>
    <w:rsid w:val="65B1546A"/>
    <w:rsid w:val="65FB7490"/>
    <w:rsid w:val="660202AA"/>
    <w:rsid w:val="661B2840"/>
    <w:rsid w:val="662E1EFB"/>
    <w:rsid w:val="6645546B"/>
    <w:rsid w:val="664638C5"/>
    <w:rsid w:val="66606FEB"/>
    <w:rsid w:val="667A187A"/>
    <w:rsid w:val="667E4EC1"/>
    <w:rsid w:val="66A02B6E"/>
    <w:rsid w:val="66B05D1C"/>
    <w:rsid w:val="66B72473"/>
    <w:rsid w:val="66B850BC"/>
    <w:rsid w:val="67055593"/>
    <w:rsid w:val="67067C3E"/>
    <w:rsid w:val="675019AD"/>
    <w:rsid w:val="67753429"/>
    <w:rsid w:val="67766A37"/>
    <w:rsid w:val="6778167A"/>
    <w:rsid w:val="67915327"/>
    <w:rsid w:val="67F572B2"/>
    <w:rsid w:val="67F873F0"/>
    <w:rsid w:val="688003C1"/>
    <w:rsid w:val="68943512"/>
    <w:rsid w:val="68C31E15"/>
    <w:rsid w:val="68D923EA"/>
    <w:rsid w:val="68D93544"/>
    <w:rsid w:val="68EC5A37"/>
    <w:rsid w:val="68F45661"/>
    <w:rsid w:val="68FF4177"/>
    <w:rsid w:val="690B047F"/>
    <w:rsid w:val="693070DF"/>
    <w:rsid w:val="6935143D"/>
    <w:rsid w:val="69362744"/>
    <w:rsid w:val="69650413"/>
    <w:rsid w:val="69A009E1"/>
    <w:rsid w:val="69B31FE7"/>
    <w:rsid w:val="69E074C3"/>
    <w:rsid w:val="6A145504"/>
    <w:rsid w:val="6A2A361C"/>
    <w:rsid w:val="6A3116DC"/>
    <w:rsid w:val="6A34227A"/>
    <w:rsid w:val="6A397AE9"/>
    <w:rsid w:val="6A4474BD"/>
    <w:rsid w:val="6A4A4B19"/>
    <w:rsid w:val="6A674B7F"/>
    <w:rsid w:val="6A8E3D24"/>
    <w:rsid w:val="6AB21835"/>
    <w:rsid w:val="6ABA55F7"/>
    <w:rsid w:val="6AC96C59"/>
    <w:rsid w:val="6ACA6DC9"/>
    <w:rsid w:val="6B0812CE"/>
    <w:rsid w:val="6B0D5727"/>
    <w:rsid w:val="6B1A6444"/>
    <w:rsid w:val="6B1D40DD"/>
    <w:rsid w:val="6B466CB1"/>
    <w:rsid w:val="6B69385A"/>
    <w:rsid w:val="6BA23AF7"/>
    <w:rsid w:val="6BBD0EFB"/>
    <w:rsid w:val="6BF32254"/>
    <w:rsid w:val="6C07239D"/>
    <w:rsid w:val="6C143C4B"/>
    <w:rsid w:val="6CA81BAB"/>
    <w:rsid w:val="6CAF663E"/>
    <w:rsid w:val="6CF54D68"/>
    <w:rsid w:val="6D002354"/>
    <w:rsid w:val="6D1A1F26"/>
    <w:rsid w:val="6D2F5B41"/>
    <w:rsid w:val="6D3F289D"/>
    <w:rsid w:val="6D5E2BE7"/>
    <w:rsid w:val="6D751388"/>
    <w:rsid w:val="6DAF2E39"/>
    <w:rsid w:val="6DDE3FA6"/>
    <w:rsid w:val="6DF22743"/>
    <w:rsid w:val="6E392F2F"/>
    <w:rsid w:val="6E3A53D6"/>
    <w:rsid w:val="6E584896"/>
    <w:rsid w:val="6E643FCD"/>
    <w:rsid w:val="6E6458E6"/>
    <w:rsid w:val="6E681CA5"/>
    <w:rsid w:val="6E6D3355"/>
    <w:rsid w:val="6E7074F4"/>
    <w:rsid w:val="6E850127"/>
    <w:rsid w:val="6E89037C"/>
    <w:rsid w:val="6EAA1A41"/>
    <w:rsid w:val="6ED95AE9"/>
    <w:rsid w:val="6EE109EF"/>
    <w:rsid w:val="6EF52953"/>
    <w:rsid w:val="6EF549EB"/>
    <w:rsid w:val="6F2B261F"/>
    <w:rsid w:val="6F347726"/>
    <w:rsid w:val="6F634F01"/>
    <w:rsid w:val="6FE4364F"/>
    <w:rsid w:val="6FE5351C"/>
    <w:rsid w:val="701659C1"/>
    <w:rsid w:val="704C07C2"/>
    <w:rsid w:val="70612C7D"/>
    <w:rsid w:val="70673B2B"/>
    <w:rsid w:val="706F478E"/>
    <w:rsid w:val="70887FD5"/>
    <w:rsid w:val="71463058"/>
    <w:rsid w:val="718B4280"/>
    <w:rsid w:val="71AB67E5"/>
    <w:rsid w:val="71BD59FD"/>
    <w:rsid w:val="71C54FAD"/>
    <w:rsid w:val="71CA528C"/>
    <w:rsid w:val="71D078EC"/>
    <w:rsid w:val="71FC3E0F"/>
    <w:rsid w:val="723846A8"/>
    <w:rsid w:val="72427A3F"/>
    <w:rsid w:val="72442376"/>
    <w:rsid w:val="724A20C2"/>
    <w:rsid w:val="724C4D86"/>
    <w:rsid w:val="72675C56"/>
    <w:rsid w:val="729C5848"/>
    <w:rsid w:val="729D50D4"/>
    <w:rsid w:val="72B22514"/>
    <w:rsid w:val="72C72852"/>
    <w:rsid w:val="72EA310F"/>
    <w:rsid w:val="73724CC1"/>
    <w:rsid w:val="737A24E6"/>
    <w:rsid w:val="738D07F4"/>
    <w:rsid w:val="73EB27D2"/>
    <w:rsid w:val="74084505"/>
    <w:rsid w:val="74473031"/>
    <w:rsid w:val="745277A2"/>
    <w:rsid w:val="74B26EB5"/>
    <w:rsid w:val="7565585A"/>
    <w:rsid w:val="759F78C3"/>
    <w:rsid w:val="75D20A3E"/>
    <w:rsid w:val="75FE5760"/>
    <w:rsid w:val="76044D15"/>
    <w:rsid w:val="76180C4D"/>
    <w:rsid w:val="763719BD"/>
    <w:rsid w:val="76695CCA"/>
    <w:rsid w:val="76945DDC"/>
    <w:rsid w:val="76A9719F"/>
    <w:rsid w:val="76AC3D66"/>
    <w:rsid w:val="76AE698A"/>
    <w:rsid w:val="76C8526E"/>
    <w:rsid w:val="76D705D3"/>
    <w:rsid w:val="770E73BB"/>
    <w:rsid w:val="77274519"/>
    <w:rsid w:val="77527322"/>
    <w:rsid w:val="777A4144"/>
    <w:rsid w:val="778A5987"/>
    <w:rsid w:val="77C577DB"/>
    <w:rsid w:val="77DB668D"/>
    <w:rsid w:val="780705CB"/>
    <w:rsid w:val="78116000"/>
    <w:rsid w:val="781D4CA3"/>
    <w:rsid w:val="78752E07"/>
    <w:rsid w:val="78A17A3C"/>
    <w:rsid w:val="78BB4A14"/>
    <w:rsid w:val="78BF127F"/>
    <w:rsid w:val="78DB4D17"/>
    <w:rsid w:val="791E535D"/>
    <w:rsid w:val="792A38FA"/>
    <w:rsid w:val="79884861"/>
    <w:rsid w:val="79AE4579"/>
    <w:rsid w:val="79C47F69"/>
    <w:rsid w:val="79CA5D4C"/>
    <w:rsid w:val="79CE78DB"/>
    <w:rsid w:val="79ED671C"/>
    <w:rsid w:val="7A2111EE"/>
    <w:rsid w:val="7A2519A5"/>
    <w:rsid w:val="7A3670BD"/>
    <w:rsid w:val="7A3D4E5D"/>
    <w:rsid w:val="7A6B5423"/>
    <w:rsid w:val="7A89403E"/>
    <w:rsid w:val="7A962618"/>
    <w:rsid w:val="7A972582"/>
    <w:rsid w:val="7ABB2D67"/>
    <w:rsid w:val="7ACF3EA9"/>
    <w:rsid w:val="7AEC35AA"/>
    <w:rsid w:val="7B186437"/>
    <w:rsid w:val="7B3058D3"/>
    <w:rsid w:val="7B347798"/>
    <w:rsid w:val="7B406DD5"/>
    <w:rsid w:val="7B971768"/>
    <w:rsid w:val="7B9F1BC3"/>
    <w:rsid w:val="7BB53BD5"/>
    <w:rsid w:val="7BB816DF"/>
    <w:rsid w:val="7BBA2E8B"/>
    <w:rsid w:val="7BBE4566"/>
    <w:rsid w:val="7BD16F4E"/>
    <w:rsid w:val="7BF37E71"/>
    <w:rsid w:val="7C0A3416"/>
    <w:rsid w:val="7C220D62"/>
    <w:rsid w:val="7CA4747A"/>
    <w:rsid w:val="7CE73C3C"/>
    <w:rsid w:val="7D0E61ED"/>
    <w:rsid w:val="7D364B6C"/>
    <w:rsid w:val="7D3B6123"/>
    <w:rsid w:val="7D456A62"/>
    <w:rsid w:val="7D5F411B"/>
    <w:rsid w:val="7D7607F4"/>
    <w:rsid w:val="7DC211C6"/>
    <w:rsid w:val="7E1D1CCD"/>
    <w:rsid w:val="7E283953"/>
    <w:rsid w:val="7E3D39B4"/>
    <w:rsid w:val="7E655B4E"/>
    <w:rsid w:val="7E6C78D6"/>
    <w:rsid w:val="7E8A79E4"/>
    <w:rsid w:val="7EBD6582"/>
    <w:rsid w:val="7EC963BE"/>
    <w:rsid w:val="7ECE57A2"/>
    <w:rsid w:val="7EE84717"/>
    <w:rsid w:val="7F1115AD"/>
    <w:rsid w:val="7F1D2369"/>
    <w:rsid w:val="7F47583B"/>
    <w:rsid w:val="7F567244"/>
    <w:rsid w:val="7F635DF3"/>
    <w:rsid w:val="7F747630"/>
    <w:rsid w:val="7FC44316"/>
    <w:rsid w:val="7FE137A7"/>
    <w:rsid w:val="7FEF2F54"/>
    <w:rsid w:val="7FFD37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semiHidden="0" w:name="toc 1"/>
    <w:lsdException w:qFormat="1" w:unhideWhenUsed="0" w:uiPriority="0" w:semiHidden="0" w:name="toc 2"/>
    <w:lsdException w:qFormat="1" w:uiPriority="0" w:name="toc 3"/>
    <w:lsdException w:qFormat="1" w:uiPriority="0" w:name="toc 4"/>
    <w:lsdException w:qFormat="1" w:uiPriority="0" w:name="toc 5"/>
    <w:lsdException w:qFormat="1" w:uiPriority="0" w:name="toc 6"/>
    <w:lsdException w:qFormat="1" w:uiPriority="0" w:name="toc 7"/>
    <w:lsdException w:qFormat="1" w:uiPriority="0" w:name="toc 8"/>
    <w:lsdException w:qFormat="1" w:uiPriority="0" w:name="toc 9"/>
    <w:lsdException w:qFormat="1" w:unhideWhenUsed="0" w:uiPriority="0" w:semiHidden="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iPriority="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nhideWhenUsed="0" w:uiPriority="0" w:semiHidden="0" w:name="Body Text Indent"/>
    <w:lsdException w:qFormat="1" w:uiPriority="0" w:name="List Continue"/>
    <w:lsdException w:qFormat="1" w:uiPriority="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nhideWhenUsed="0" w:uiPriority="0" w:semiHidden="0" w:name="Body Text Indent 2"/>
    <w:lsdException w:qFormat="1" w:uiPriority="0" w:name="Body Text Indent 3"/>
    <w:lsdException w:qFormat="1"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name="Plain Text"/>
    <w:lsdException w:qFormat="1" w:uiPriority="0" w:name="E-mail Signature"/>
    <w:lsdException w:qFormat="1" w:unhideWhenUsed="0" w:uiPriority="0" w:semiHidden="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宋体" w:cs="Times New Roman"/>
      <w:sz w:val="21"/>
      <w:lang w:val="en-US" w:eastAsia="zh-CN" w:bidi="ar-SA"/>
    </w:rPr>
  </w:style>
  <w:style w:type="paragraph" w:styleId="3">
    <w:name w:val="heading 1"/>
    <w:basedOn w:val="1"/>
    <w:next w:val="1"/>
    <w:qFormat/>
    <w:uiPriority w:val="0"/>
    <w:pPr>
      <w:keepNext/>
      <w:keepLines/>
      <w:numPr>
        <w:ilvl w:val="0"/>
        <w:numId w:val="1"/>
      </w:numPr>
      <w:tabs>
        <w:tab w:val="left" w:pos="0"/>
      </w:tabs>
      <w:spacing w:line="360" w:lineRule="auto"/>
      <w:outlineLvl w:val="0"/>
    </w:pPr>
    <w:rPr>
      <w:b/>
      <w:bCs/>
      <w:kern w:val="44"/>
      <w:sz w:val="44"/>
      <w:szCs w:val="44"/>
    </w:rPr>
  </w:style>
  <w:style w:type="paragraph" w:styleId="4">
    <w:name w:val="heading 2"/>
    <w:basedOn w:val="1"/>
    <w:next w:val="5"/>
    <w:qFormat/>
    <w:uiPriority w:val="0"/>
    <w:pPr>
      <w:keepNext/>
      <w:keepLines/>
      <w:numPr>
        <w:ilvl w:val="4"/>
        <w:numId w:val="2"/>
      </w:numPr>
      <w:spacing w:line="360" w:lineRule="auto"/>
      <w:outlineLvl w:val="1"/>
    </w:pPr>
    <w:rPr>
      <w:rFonts w:ascii="Cambria" w:hAnsi="Cambria"/>
      <w:b/>
      <w:bCs/>
      <w:sz w:val="32"/>
      <w:szCs w:val="32"/>
    </w:rPr>
  </w:style>
  <w:style w:type="paragraph" w:styleId="6">
    <w:name w:val="heading 3"/>
    <w:basedOn w:val="1"/>
    <w:next w:val="1"/>
    <w:link w:val="108"/>
    <w:semiHidden/>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10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110"/>
    <w:semiHidden/>
    <w:unhideWhenUsed/>
    <w:qFormat/>
    <w:uiPriority w:val="0"/>
    <w:pPr>
      <w:keepNext/>
      <w:keepLines/>
      <w:spacing w:before="280" w:after="290" w:line="376" w:lineRule="auto"/>
      <w:outlineLvl w:val="4"/>
    </w:pPr>
    <w:rPr>
      <w:b/>
      <w:bCs/>
      <w:sz w:val="28"/>
      <w:szCs w:val="28"/>
    </w:rPr>
  </w:style>
  <w:style w:type="paragraph" w:styleId="9">
    <w:name w:val="heading 6"/>
    <w:basedOn w:val="1"/>
    <w:next w:val="1"/>
    <w:link w:val="111"/>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112"/>
    <w:semiHidden/>
    <w:unhideWhenUsed/>
    <w:qFormat/>
    <w:uiPriority w:val="0"/>
    <w:pPr>
      <w:keepNext/>
      <w:keepLines/>
      <w:spacing w:before="240" w:after="64" w:line="320" w:lineRule="auto"/>
      <w:outlineLvl w:val="6"/>
    </w:pPr>
    <w:rPr>
      <w:b/>
      <w:bCs/>
      <w:sz w:val="24"/>
      <w:szCs w:val="24"/>
    </w:rPr>
  </w:style>
  <w:style w:type="paragraph" w:styleId="11">
    <w:name w:val="heading 8"/>
    <w:basedOn w:val="1"/>
    <w:next w:val="1"/>
    <w:link w:val="113"/>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114"/>
    <w:semiHidden/>
    <w:unhideWhenUsed/>
    <w:qFormat/>
    <w:uiPriority w:val="0"/>
    <w:pPr>
      <w:keepNext/>
      <w:keepLines/>
      <w:spacing w:before="240" w:after="64" w:line="320" w:lineRule="auto"/>
      <w:outlineLvl w:val="8"/>
    </w:pPr>
    <w:rPr>
      <w:rFonts w:asciiTheme="majorHAnsi" w:hAnsiTheme="majorHAnsi" w:eastAsiaTheme="majorEastAsia" w:cstheme="majorBidi"/>
      <w:szCs w:val="21"/>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19"/>
    <w:semiHidden/>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sz w:val="24"/>
      <w:szCs w:val="24"/>
      <w:lang w:val="en-US" w:eastAsia="zh-CN" w:bidi="ar-SA"/>
    </w:rPr>
  </w:style>
  <w:style w:type="paragraph" w:styleId="5">
    <w:name w:val="Normal Indent"/>
    <w:basedOn w:val="1"/>
    <w:qFormat/>
    <w:uiPriority w:val="0"/>
    <w:pPr>
      <w:ind w:firstLine="200" w:firstLineChars="200"/>
    </w:pPr>
  </w:style>
  <w:style w:type="paragraph" w:styleId="13">
    <w:name w:val="List 3"/>
    <w:basedOn w:val="1"/>
    <w:semiHidden/>
    <w:unhideWhenUsed/>
    <w:qFormat/>
    <w:uiPriority w:val="0"/>
    <w:pPr>
      <w:ind w:left="100" w:leftChars="400" w:hanging="200" w:hangingChars="200"/>
      <w:contextualSpacing/>
    </w:pPr>
  </w:style>
  <w:style w:type="paragraph" w:styleId="14">
    <w:name w:val="toc 7"/>
    <w:basedOn w:val="1"/>
    <w:next w:val="1"/>
    <w:semiHidden/>
    <w:unhideWhenUsed/>
    <w:qFormat/>
    <w:uiPriority w:val="0"/>
    <w:pPr>
      <w:ind w:left="2520" w:leftChars="1200"/>
    </w:pPr>
  </w:style>
  <w:style w:type="paragraph" w:styleId="15">
    <w:name w:val="List Number 2"/>
    <w:basedOn w:val="1"/>
    <w:semiHidden/>
    <w:unhideWhenUsed/>
    <w:qFormat/>
    <w:uiPriority w:val="0"/>
    <w:pPr>
      <w:numPr>
        <w:ilvl w:val="0"/>
        <w:numId w:val="3"/>
      </w:numPr>
      <w:contextualSpacing/>
    </w:pPr>
  </w:style>
  <w:style w:type="paragraph" w:styleId="16">
    <w:name w:val="table of authorities"/>
    <w:basedOn w:val="1"/>
    <w:next w:val="1"/>
    <w:semiHidden/>
    <w:unhideWhenUsed/>
    <w:qFormat/>
    <w:uiPriority w:val="0"/>
    <w:pPr>
      <w:ind w:left="420" w:leftChars="200"/>
    </w:pPr>
  </w:style>
  <w:style w:type="paragraph" w:styleId="17">
    <w:name w:val="Note Heading"/>
    <w:basedOn w:val="1"/>
    <w:next w:val="1"/>
    <w:link w:val="139"/>
    <w:semiHidden/>
    <w:unhideWhenUsed/>
    <w:qFormat/>
    <w:uiPriority w:val="0"/>
    <w:pPr>
      <w:jc w:val="center"/>
    </w:pPr>
  </w:style>
  <w:style w:type="paragraph" w:styleId="18">
    <w:name w:val="List Bullet 4"/>
    <w:basedOn w:val="1"/>
    <w:semiHidden/>
    <w:unhideWhenUsed/>
    <w:qFormat/>
    <w:uiPriority w:val="0"/>
    <w:pPr>
      <w:numPr>
        <w:ilvl w:val="0"/>
        <w:numId w:val="4"/>
      </w:numPr>
      <w:contextualSpacing/>
    </w:pPr>
  </w:style>
  <w:style w:type="paragraph" w:styleId="19">
    <w:name w:val="index 8"/>
    <w:basedOn w:val="1"/>
    <w:next w:val="1"/>
    <w:semiHidden/>
    <w:unhideWhenUsed/>
    <w:qFormat/>
    <w:uiPriority w:val="0"/>
    <w:pPr>
      <w:ind w:left="1400" w:leftChars="1400"/>
    </w:pPr>
  </w:style>
  <w:style w:type="paragraph" w:styleId="20">
    <w:name w:val="E-mail Signature"/>
    <w:basedOn w:val="1"/>
    <w:link w:val="117"/>
    <w:semiHidden/>
    <w:unhideWhenUsed/>
    <w:qFormat/>
    <w:uiPriority w:val="0"/>
  </w:style>
  <w:style w:type="paragraph" w:styleId="21">
    <w:name w:val="List Number"/>
    <w:basedOn w:val="1"/>
    <w:semiHidden/>
    <w:unhideWhenUsed/>
    <w:qFormat/>
    <w:uiPriority w:val="0"/>
    <w:pPr>
      <w:numPr>
        <w:ilvl w:val="0"/>
        <w:numId w:val="5"/>
      </w:numPr>
      <w:contextualSpacing/>
    </w:pPr>
  </w:style>
  <w:style w:type="paragraph" w:styleId="22">
    <w:name w:val="caption"/>
    <w:basedOn w:val="1"/>
    <w:next w:val="1"/>
    <w:semiHidden/>
    <w:unhideWhenUsed/>
    <w:qFormat/>
    <w:uiPriority w:val="0"/>
    <w:rPr>
      <w:rFonts w:eastAsia="黑体" w:asciiTheme="majorHAnsi" w:hAnsiTheme="majorHAnsi" w:cstheme="majorBidi"/>
      <w:sz w:val="20"/>
    </w:rPr>
  </w:style>
  <w:style w:type="paragraph" w:styleId="23">
    <w:name w:val="index 5"/>
    <w:basedOn w:val="1"/>
    <w:next w:val="1"/>
    <w:semiHidden/>
    <w:unhideWhenUsed/>
    <w:qFormat/>
    <w:uiPriority w:val="0"/>
    <w:pPr>
      <w:ind w:left="800" w:leftChars="800"/>
    </w:pPr>
  </w:style>
  <w:style w:type="paragraph" w:styleId="24">
    <w:name w:val="List Bullet"/>
    <w:basedOn w:val="1"/>
    <w:qFormat/>
    <w:uiPriority w:val="0"/>
    <w:pPr>
      <w:numPr>
        <w:ilvl w:val="0"/>
        <w:numId w:val="6"/>
      </w:numPr>
      <w:contextualSpacing/>
    </w:pPr>
  </w:style>
  <w:style w:type="paragraph" w:styleId="25">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97"/>
    <w:qFormat/>
    <w:uiPriority w:val="0"/>
    <w:rPr>
      <w:rFonts w:ascii="宋体"/>
      <w:sz w:val="18"/>
      <w:szCs w:val="18"/>
    </w:rPr>
  </w:style>
  <w:style w:type="paragraph" w:styleId="27">
    <w:name w:val="toa heading"/>
    <w:basedOn w:val="1"/>
    <w:next w:val="1"/>
    <w:semiHidden/>
    <w:unhideWhenUsed/>
    <w:qFormat/>
    <w:uiPriority w:val="0"/>
    <w:pPr>
      <w:spacing w:before="120"/>
    </w:pPr>
    <w:rPr>
      <w:rFonts w:asciiTheme="majorHAnsi" w:hAnsiTheme="majorHAnsi" w:cstheme="majorBidi"/>
      <w:sz w:val="24"/>
      <w:szCs w:val="24"/>
    </w:rPr>
  </w:style>
  <w:style w:type="paragraph" w:styleId="28">
    <w:name w:val="annotation text"/>
    <w:basedOn w:val="1"/>
    <w:qFormat/>
    <w:uiPriority w:val="0"/>
    <w:pPr>
      <w:jc w:val="left"/>
    </w:pPr>
    <w:rPr>
      <w:sz w:val="20"/>
    </w:rPr>
  </w:style>
  <w:style w:type="paragraph" w:styleId="29">
    <w:name w:val="index 6"/>
    <w:basedOn w:val="1"/>
    <w:next w:val="1"/>
    <w:semiHidden/>
    <w:unhideWhenUsed/>
    <w:qFormat/>
    <w:uiPriority w:val="0"/>
    <w:pPr>
      <w:ind w:left="1000" w:leftChars="1000"/>
    </w:pPr>
  </w:style>
  <w:style w:type="paragraph" w:styleId="30">
    <w:name w:val="Salutation"/>
    <w:basedOn w:val="1"/>
    <w:next w:val="1"/>
    <w:link w:val="115"/>
    <w:semiHidden/>
    <w:unhideWhenUsed/>
    <w:qFormat/>
    <w:uiPriority w:val="0"/>
  </w:style>
  <w:style w:type="paragraph" w:styleId="31">
    <w:name w:val="Body Text 3"/>
    <w:basedOn w:val="1"/>
    <w:link w:val="137"/>
    <w:semiHidden/>
    <w:unhideWhenUsed/>
    <w:qFormat/>
    <w:uiPriority w:val="0"/>
    <w:pPr>
      <w:spacing w:after="120"/>
    </w:pPr>
    <w:rPr>
      <w:sz w:val="16"/>
      <w:szCs w:val="16"/>
    </w:rPr>
  </w:style>
  <w:style w:type="paragraph" w:styleId="32">
    <w:name w:val="Closing"/>
    <w:basedOn w:val="1"/>
    <w:link w:val="121"/>
    <w:semiHidden/>
    <w:unhideWhenUsed/>
    <w:qFormat/>
    <w:uiPriority w:val="0"/>
    <w:pPr>
      <w:ind w:left="100" w:leftChars="2100"/>
    </w:pPr>
  </w:style>
  <w:style w:type="paragraph" w:styleId="33">
    <w:name w:val="List Bullet 3"/>
    <w:basedOn w:val="1"/>
    <w:semiHidden/>
    <w:unhideWhenUsed/>
    <w:qFormat/>
    <w:uiPriority w:val="0"/>
    <w:pPr>
      <w:numPr>
        <w:ilvl w:val="0"/>
        <w:numId w:val="7"/>
      </w:numPr>
      <w:contextualSpacing/>
    </w:pPr>
  </w:style>
  <w:style w:type="paragraph" w:styleId="34">
    <w:name w:val="Body Text"/>
    <w:basedOn w:val="1"/>
    <w:link w:val="132"/>
    <w:semiHidden/>
    <w:unhideWhenUsed/>
    <w:qFormat/>
    <w:uiPriority w:val="0"/>
    <w:pPr>
      <w:spacing w:after="120"/>
    </w:pPr>
  </w:style>
  <w:style w:type="paragraph" w:styleId="35">
    <w:name w:val="Body Text Indent"/>
    <w:basedOn w:val="1"/>
    <w:link w:val="134"/>
    <w:qFormat/>
    <w:uiPriority w:val="0"/>
    <w:pPr>
      <w:spacing w:line="360" w:lineRule="auto"/>
      <w:ind w:left="340"/>
    </w:pPr>
    <w:rPr>
      <w:sz w:val="20"/>
    </w:rPr>
  </w:style>
  <w:style w:type="paragraph" w:styleId="36">
    <w:name w:val="List Number 3"/>
    <w:basedOn w:val="1"/>
    <w:semiHidden/>
    <w:unhideWhenUsed/>
    <w:qFormat/>
    <w:uiPriority w:val="0"/>
    <w:pPr>
      <w:numPr>
        <w:ilvl w:val="0"/>
        <w:numId w:val="8"/>
      </w:numPr>
      <w:contextualSpacing/>
    </w:pPr>
  </w:style>
  <w:style w:type="paragraph" w:styleId="37">
    <w:name w:val="List 2"/>
    <w:basedOn w:val="1"/>
    <w:semiHidden/>
    <w:unhideWhenUsed/>
    <w:qFormat/>
    <w:uiPriority w:val="0"/>
    <w:pPr>
      <w:ind w:left="100" w:leftChars="200" w:hanging="200" w:hangingChars="200"/>
      <w:contextualSpacing/>
    </w:pPr>
  </w:style>
  <w:style w:type="paragraph" w:styleId="38">
    <w:name w:val="List Continue"/>
    <w:basedOn w:val="1"/>
    <w:semiHidden/>
    <w:unhideWhenUsed/>
    <w:qFormat/>
    <w:uiPriority w:val="0"/>
    <w:pPr>
      <w:spacing w:after="120"/>
      <w:ind w:left="420" w:leftChars="200"/>
      <w:contextualSpacing/>
    </w:pPr>
  </w:style>
  <w:style w:type="paragraph" w:styleId="39">
    <w:name w:val="Block Text"/>
    <w:basedOn w:val="1"/>
    <w:semiHidden/>
    <w:unhideWhenUsed/>
    <w:qFormat/>
    <w:uiPriority w:val="0"/>
    <w:pPr>
      <w:spacing w:after="120"/>
      <w:ind w:left="1440" w:leftChars="700" w:right="1440" w:rightChars="700"/>
    </w:pPr>
  </w:style>
  <w:style w:type="paragraph" w:styleId="40">
    <w:name w:val="List Bullet 2"/>
    <w:basedOn w:val="1"/>
    <w:semiHidden/>
    <w:unhideWhenUsed/>
    <w:qFormat/>
    <w:uiPriority w:val="0"/>
    <w:pPr>
      <w:numPr>
        <w:ilvl w:val="0"/>
        <w:numId w:val="9"/>
      </w:numPr>
      <w:contextualSpacing/>
    </w:pPr>
  </w:style>
  <w:style w:type="paragraph" w:styleId="41">
    <w:name w:val="HTML Address"/>
    <w:basedOn w:val="1"/>
    <w:link w:val="105"/>
    <w:semiHidden/>
    <w:unhideWhenUsed/>
    <w:qFormat/>
    <w:uiPriority w:val="0"/>
    <w:rPr>
      <w:i/>
      <w:iCs/>
    </w:rPr>
  </w:style>
  <w:style w:type="paragraph" w:styleId="42">
    <w:name w:val="index 4"/>
    <w:basedOn w:val="1"/>
    <w:next w:val="1"/>
    <w:semiHidden/>
    <w:unhideWhenUsed/>
    <w:qFormat/>
    <w:uiPriority w:val="0"/>
    <w:pPr>
      <w:ind w:left="600" w:leftChars="600"/>
    </w:pPr>
  </w:style>
  <w:style w:type="paragraph" w:styleId="43">
    <w:name w:val="toc 5"/>
    <w:basedOn w:val="1"/>
    <w:next w:val="1"/>
    <w:semiHidden/>
    <w:unhideWhenUsed/>
    <w:qFormat/>
    <w:uiPriority w:val="0"/>
    <w:pPr>
      <w:ind w:left="1680" w:leftChars="800"/>
    </w:pPr>
  </w:style>
  <w:style w:type="paragraph" w:styleId="44">
    <w:name w:val="toc 3"/>
    <w:basedOn w:val="1"/>
    <w:next w:val="1"/>
    <w:semiHidden/>
    <w:unhideWhenUsed/>
    <w:qFormat/>
    <w:uiPriority w:val="0"/>
    <w:pPr>
      <w:ind w:left="840" w:leftChars="400"/>
    </w:pPr>
  </w:style>
  <w:style w:type="paragraph" w:styleId="45">
    <w:name w:val="Plain Text"/>
    <w:basedOn w:val="1"/>
    <w:link w:val="116"/>
    <w:semiHidden/>
    <w:unhideWhenUsed/>
    <w:qFormat/>
    <w:uiPriority w:val="0"/>
    <w:rPr>
      <w:rFonts w:ascii="宋体" w:hAnsi="Courier New" w:cs="Courier New"/>
      <w:szCs w:val="21"/>
    </w:rPr>
  </w:style>
  <w:style w:type="paragraph" w:styleId="46">
    <w:name w:val="List Bullet 5"/>
    <w:basedOn w:val="1"/>
    <w:semiHidden/>
    <w:unhideWhenUsed/>
    <w:qFormat/>
    <w:uiPriority w:val="0"/>
    <w:pPr>
      <w:numPr>
        <w:ilvl w:val="0"/>
        <w:numId w:val="10"/>
      </w:numPr>
      <w:contextualSpacing/>
    </w:pPr>
  </w:style>
  <w:style w:type="paragraph" w:styleId="47">
    <w:name w:val="List Number 4"/>
    <w:basedOn w:val="1"/>
    <w:semiHidden/>
    <w:unhideWhenUsed/>
    <w:qFormat/>
    <w:uiPriority w:val="0"/>
    <w:pPr>
      <w:numPr>
        <w:ilvl w:val="0"/>
        <w:numId w:val="11"/>
      </w:numPr>
      <w:contextualSpacing/>
    </w:pPr>
  </w:style>
  <w:style w:type="paragraph" w:styleId="48">
    <w:name w:val="toc 8"/>
    <w:basedOn w:val="1"/>
    <w:next w:val="1"/>
    <w:semiHidden/>
    <w:unhideWhenUsed/>
    <w:qFormat/>
    <w:uiPriority w:val="0"/>
    <w:pPr>
      <w:ind w:left="2940" w:leftChars="1400"/>
    </w:pPr>
  </w:style>
  <w:style w:type="paragraph" w:styleId="49">
    <w:name w:val="index 3"/>
    <w:basedOn w:val="1"/>
    <w:next w:val="1"/>
    <w:semiHidden/>
    <w:unhideWhenUsed/>
    <w:qFormat/>
    <w:uiPriority w:val="0"/>
    <w:pPr>
      <w:ind w:left="400" w:leftChars="400"/>
    </w:pPr>
  </w:style>
  <w:style w:type="paragraph" w:styleId="50">
    <w:name w:val="Date"/>
    <w:basedOn w:val="1"/>
    <w:next w:val="1"/>
    <w:link w:val="125"/>
    <w:semiHidden/>
    <w:unhideWhenUsed/>
    <w:qFormat/>
    <w:uiPriority w:val="0"/>
    <w:pPr>
      <w:ind w:left="100" w:leftChars="2500"/>
    </w:pPr>
  </w:style>
  <w:style w:type="paragraph" w:styleId="51">
    <w:name w:val="Body Text Indent 2"/>
    <w:qFormat/>
    <w:uiPriority w:val="0"/>
    <w:pPr>
      <w:widowControl w:val="0"/>
      <w:spacing w:line="360" w:lineRule="auto"/>
      <w:ind w:left="1" w:leftChars="1" w:firstLine="300" w:firstLineChars="300"/>
      <w:jc w:val="both"/>
    </w:pPr>
    <w:rPr>
      <w:rFonts w:ascii="Arial" w:hAnsi="Arial" w:eastAsia="宋体" w:cs="Times New Roman"/>
      <w:lang w:val="en-US" w:eastAsia="zh-CN" w:bidi="ar-SA"/>
    </w:rPr>
  </w:style>
  <w:style w:type="paragraph" w:styleId="52">
    <w:name w:val="endnote text"/>
    <w:basedOn w:val="1"/>
    <w:link w:val="127"/>
    <w:semiHidden/>
    <w:unhideWhenUsed/>
    <w:qFormat/>
    <w:uiPriority w:val="0"/>
    <w:pPr>
      <w:snapToGrid w:val="0"/>
      <w:jc w:val="left"/>
    </w:pPr>
  </w:style>
  <w:style w:type="paragraph" w:styleId="53">
    <w:name w:val="List Continue 5"/>
    <w:basedOn w:val="1"/>
    <w:qFormat/>
    <w:uiPriority w:val="0"/>
    <w:pPr>
      <w:spacing w:after="120"/>
      <w:ind w:left="2100" w:leftChars="1000"/>
      <w:contextualSpacing/>
    </w:pPr>
  </w:style>
  <w:style w:type="paragraph" w:styleId="54">
    <w:name w:val="Balloon Text"/>
    <w:basedOn w:val="1"/>
    <w:link w:val="99"/>
    <w:qFormat/>
    <w:uiPriority w:val="0"/>
    <w:rPr>
      <w:sz w:val="18"/>
      <w:szCs w:val="18"/>
    </w:rPr>
  </w:style>
  <w:style w:type="paragraph" w:styleId="55">
    <w:name w:val="footer"/>
    <w:basedOn w:val="1"/>
    <w:link w:val="100"/>
    <w:qFormat/>
    <w:uiPriority w:val="99"/>
    <w:pPr>
      <w:tabs>
        <w:tab w:val="center" w:pos="4153"/>
        <w:tab w:val="right" w:pos="8306"/>
      </w:tabs>
      <w:snapToGrid w:val="0"/>
      <w:jc w:val="left"/>
    </w:pPr>
    <w:rPr>
      <w:sz w:val="18"/>
      <w:szCs w:val="18"/>
    </w:rPr>
  </w:style>
  <w:style w:type="paragraph" w:styleId="56">
    <w:name w:val="envelope return"/>
    <w:basedOn w:val="1"/>
    <w:semiHidden/>
    <w:unhideWhenUsed/>
    <w:qFormat/>
    <w:uiPriority w:val="0"/>
    <w:pPr>
      <w:snapToGrid w:val="0"/>
    </w:pPr>
    <w:rPr>
      <w:rFonts w:asciiTheme="majorHAnsi" w:hAnsiTheme="majorHAnsi" w:eastAsiaTheme="majorEastAsia" w:cstheme="majorBidi"/>
    </w:rPr>
  </w:style>
  <w:style w:type="paragraph" w:styleId="5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24"/>
    <w:semiHidden/>
    <w:unhideWhenUsed/>
    <w:qFormat/>
    <w:uiPriority w:val="0"/>
    <w:pPr>
      <w:ind w:left="100" w:leftChars="2100"/>
    </w:pPr>
  </w:style>
  <w:style w:type="paragraph" w:styleId="59">
    <w:name w:val="toc 1"/>
    <w:basedOn w:val="1"/>
    <w:next w:val="1"/>
    <w:qFormat/>
    <w:uiPriority w:val="0"/>
    <w:pPr>
      <w:tabs>
        <w:tab w:val="left" w:pos="840"/>
        <w:tab w:val="right" w:leader="dot" w:pos="9555"/>
      </w:tabs>
      <w:spacing w:line="240" w:lineRule="atLeast"/>
    </w:pPr>
  </w:style>
  <w:style w:type="paragraph" w:styleId="60">
    <w:name w:val="List Continue 4"/>
    <w:basedOn w:val="1"/>
    <w:qFormat/>
    <w:uiPriority w:val="0"/>
    <w:pPr>
      <w:spacing w:after="120"/>
      <w:ind w:left="1680" w:leftChars="800"/>
      <w:contextualSpacing/>
    </w:pPr>
  </w:style>
  <w:style w:type="paragraph" w:styleId="61">
    <w:name w:val="toc 4"/>
    <w:basedOn w:val="1"/>
    <w:next w:val="1"/>
    <w:semiHidden/>
    <w:unhideWhenUsed/>
    <w:qFormat/>
    <w:uiPriority w:val="0"/>
    <w:pPr>
      <w:ind w:left="1260" w:leftChars="600"/>
    </w:pPr>
  </w:style>
  <w:style w:type="paragraph" w:styleId="62">
    <w:name w:val="index heading"/>
    <w:basedOn w:val="1"/>
    <w:next w:val="63"/>
    <w:semiHidden/>
    <w:unhideWhenUsed/>
    <w:qFormat/>
    <w:uiPriority w:val="0"/>
    <w:rPr>
      <w:rFonts w:asciiTheme="majorHAnsi" w:hAnsiTheme="majorHAnsi" w:eastAsiaTheme="majorEastAsia" w:cstheme="majorBidi"/>
      <w:b/>
      <w:bCs/>
    </w:rPr>
  </w:style>
  <w:style w:type="paragraph" w:styleId="63">
    <w:name w:val="index 1"/>
    <w:basedOn w:val="1"/>
    <w:next w:val="1"/>
    <w:semiHidden/>
    <w:unhideWhenUsed/>
    <w:qFormat/>
    <w:uiPriority w:val="0"/>
  </w:style>
  <w:style w:type="paragraph" w:styleId="64">
    <w:name w:val="Subtitle"/>
    <w:basedOn w:val="1"/>
    <w:next w:val="1"/>
    <w:link w:val="118"/>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5">
    <w:name w:val="List Number 5"/>
    <w:basedOn w:val="1"/>
    <w:semiHidden/>
    <w:unhideWhenUsed/>
    <w:qFormat/>
    <w:uiPriority w:val="0"/>
    <w:pPr>
      <w:numPr>
        <w:ilvl w:val="0"/>
        <w:numId w:val="12"/>
      </w:numPr>
      <w:contextualSpacing/>
    </w:pPr>
  </w:style>
  <w:style w:type="paragraph" w:styleId="66">
    <w:name w:val="List"/>
    <w:basedOn w:val="1"/>
    <w:semiHidden/>
    <w:unhideWhenUsed/>
    <w:qFormat/>
    <w:uiPriority w:val="0"/>
    <w:pPr>
      <w:ind w:left="200" w:hanging="200" w:hangingChars="200"/>
      <w:contextualSpacing/>
    </w:pPr>
  </w:style>
  <w:style w:type="paragraph" w:styleId="67">
    <w:name w:val="footnote text"/>
    <w:basedOn w:val="1"/>
    <w:link w:val="120"/>
    <w:semiHidden/>
    <w:unhideWhenUsed/>
    <w:qFormat/>
    <w:uiPriority w:val="0"/>
    <w:pPr>
      <w:snapToGrid w:val="0"/>
      <w:jc w:val="left"/>
    </w:pPr>
    <w:rPr>
      <w:sz w:val="18"/>
      <w:szCs w:val="18"/>
    </w:rPr>
  </w:style>
  <w:style w:type="paragraph" w:styleId="68">
    <w:name w:val="toc 6"/>
    <w:basedOn w:val="1"/>
    <w:next w:val="1"/>
    <w:semiHidden/>
    <w:unhideWhenUsed/>
    <w:qFormat/>
    <w:uiPriority w:val="0"/>
    <w:pPr>
      <w:ind w:left="2100" w:leftChars="1000"/>
    </w:pPr>
  </w:style>
  <w:style w:type="paragraph" w:styleId="69">
    <w:name w:val="List 5"/>
    <w:basedOn w:val="1"/>
    <w:semiHidden/>
    <w:unhideWhenUsed/>
    <w:qFormat/>
    <w:uiPriority w:val="0"/>
    <w:pPr>
      <w:ind w:left="100" w:leftChars="800" w:hanging="200" w:hangingChars="200"/>
      <w:contextualSpacing/>
    </w:pPr>
  </w:style>
  <w:style w:type="paragraph" w:styleId="70">
    <w:name w:val="Body Text Indent 3"/>
    <w:basedOn w:val="1"/>
    <w:link w:val="138"/>
    <w:semiHidden/>
    <w:unhideWhenUsed/>
    <w:qFormat/>
    <w:uiPriority w:val="0"/>
    <w:pPr>
      <w:spacing w:after="120"/>
      <w:ind w:left="420" w:leftChars="200"/>
    </w:pPr>
    <w:rPr>
      <w:sz w:val="16"/>
      <w:szCs w:val="16"/>
    </w:rPr>
  </w:style>
  <w:style w:type="paragraph" w:styleId="71">
    <w:name w:val="index 7"/>
    <w:basedOn w:val="1"/>
    <w:next w:val="1"/>
    <w:semiHidden/>
    <w:unhideWhenUsed/>
    <w:qFormat/>
    <w:uiPriority w:val="0"/>
    <w:pPr>
      <w:ind w:left="1200" w:leftChars="1200"/>
    </w:pPr>
  </w:style>
  <w:style w:type="paragraph" w:styleId="72">
    <w:name w:val="index 9"/>
    <w:basedOn w:val="1"/>
    <w:next w:val="1"/>
    <w:semiHidden/>
    <w:unhideWhenUsed/>
    <w:qFormat/>
    <w:uiPriority w:val="0"/>
    <w:pPr>
      <w:ind w:left="1600" w:leftChars="1600"/>
    </w:pPr>
  </w:style>
  <w:style w:type="paragraph" w:styleId="73">
    <w:name w:val="table of figures"/>
    <w:basedOn w:val="1"/>
    <w:next w:val="1"/>
    <w:semiHidden/>
    <w:unhideWhenUsed/>
    <w:qFormat/>
    <w:uiPriority w:val="0"/>
    <w:pPr>
      <w:ind w:left="200" w:leftChars="200" w:hanging="200" w:hangingChars="200"/>
    </w:pPr>
  </w:style>
  <w:style w:type="paragraph" w:styleId="74">
    <w:name w:val="toc 2"/>
    <w:basedOn w:val="1"/>
    <w:next w:val="1"/>
    <w:qFormat/>
    <w:uiPriority w:val="0"/>
    <w:pPr>
      <w:tabs>
        <w:tab w:val="left" w:pos="840"/>
        <w:tab w:val="right" w:leader="dot" w:pos="9555"/>
      </w:tabs>
      <w:spacing w:line="240" w:lineRule="atLeast"/>
      <w:ind w:left="200" w:leftChars="200" w:right="-30" w:rightChars="-30"/>
    </w:pPr>
  </w:style>
  <w:style w:type="paragraph" w:styleId="75">
    <w:name w:val="toc 9"/>
    <w:basedOn w:val="1"/>
    <w:next w:val="1"/>
    <w:semiHidden/>
    <w:unhideWhenUsed/>
    <w:qFormat/>
    <w:uiPriority w:val="0"/>
    <w:pPr>
      <w:ind w:left="3360" w:leftChars="1600"/>
    </w:pPr>
  </w:style>
  <w:style w:type="paragraph" w:styleId="76">
    <w:name w:val="Body Text 2"/>
    <w:basedOn w:val="1"/>
    <w:link w:val="136"/>
    <w:semiHidden/>
    <w:unhideWhenUsed/>
    <w:qFormat/>
    <w:uiPriority w:val="0"/>
    <w:pPr>
      <w:spacing w:after="120" w:line="480" w:lineRule="auto"/>
    </w:pPr>
  </w:style>
  <w:style w:type="paragraph" w:styleId="77">
    <w:name w:val="List 4"/>
    <w:basedOn w:val="1"/>
    <w:semiHidden/>
    <w:unhideWhenUsed/>
    <w:qFormat/>
    <w:uiPriority w:val="0"/>
    <w:pPr>
      <w:ind w:left="100" w:leftChars="600" w:hanging="200" w:hangingChars="200"/>
      <w:contextualSpacing/>
    </w:pPr>
  </w:style>
  <w:style w:type="paragraph" w:styleId="78">
    <w:name w:val="List Continue 2"/>
    <w:basedOn w:val="1"/>
    <w:semiHidden/>
    <w:unhideWhenUsed/>
    <w:qFormat/>
    <w:uiPriority w:val="0"/>
    <w:pPr>
      <w:spacing w:after="120"/>
      <w:ind w:left="840" w:leftChars="400"/>
      <w:contextualSpacing/>
    </w:pPr>
  </w:style>
  <w:style w:type="paragraph" w:styleId="79">
    <w:name w:val="Message Header"/>
    <w:basedOn w:val="1"/>
    <w:link w:val="129"/>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0">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81">
    <w:name w:val="Normal (Web)"/>
    <w:basedOn w:val="1"/>
    <w:qFormat/>
    <w:uiPriority w:val="0"/>
    <w:pPr>
      <w:widowControl/>
      <w:spacing w:before="100" w:beforeAutospacing="1" w:after="100" w:afterAutospacing="1"/>
      <w:jc w:val="left"/>
    </w:pPr>
    <w:rPr>
      <w:rFonts w:ascii="宋体"/>
      <w:color w:val="000000"/>
      <w:sz w:val="24"/>
      <w:szCs w:val="24"/>
    </w:rPr>
  </w:style>
  <w:style w:type="paragraph" w:styleId="82">
    <w:name w:val="List Continue 3"/>
    <w:basedOn w:val="1"/>
    <w:qFormat/>
    <w:uiPriority w:val="0"/>
    <w:pPr>
      <w:spacing w:after="120"/>
      <w:ind w:left="1260" w:leftChars="600"/>
      <w:contextualSpacing/>
    </w:pPr>
  </w:style>
  <w:style w:type="paragraph" w:styleId="83">
    <w:name w:val="index 2"/>
    <w:basedOn w:val="1"/>
    <w:next w:val="1"/>
    <w:semiHidden/>
    <w:unhideWhenUsed/>
    <w:qFormat/>
    <w:uiPriority w:val="0"/>
    <w:pPr>
      <w:ind w:left="200" w:leftChars="200"/>
    </w:pPr>
  </w:style>
  <w:style w:type="paragraph" w:styleId="84">
    <w:name w:val="Title"/>
    <w:basedOn w:val="1"/>
    <w:next w:val="1"/>
    <w:link w:val="107"/>
    <w:qFormat/>
    <w:uiPriority w:val="0"/>
    <w:pPr>
      <w:spacing w:before="240" w:after="60"/>
      <w:jc w:val="center"/>
      <w:outlineLvl w:val="0"/>
    </w:pPr>
    <w:rPr>
      <w:rFonts w:asciiTheme="majorHAnsi" w:hAnsiTheme="majorHAnsi" w:cstheme="majorBidi"/>
      <w:b/>
      <w:bCs/>
      <w:sz w:val="32"/>
      <w:szCs w:val="32"/>
    </w:rPr>
  </w:style>
  <w:style w:type="paragraph" w:styleId="85">
    <w:name w:val="annotation subject"/>
    <w:basedOn w:val="28"/>
    <w:next w:val="28"/>
    <w:qFormat/>
    <w:uiPriority w:val="0"/>
    <w:rPr>
      <w:b/>
      <w:bCs/>
    </w:rPr>
  </w:style>
  <w:style w:type="paragraph" w:styleId="86">
    <w:name w:val="Body Text First Indent"/>
    <w:basedOn w:val="34"/>
    <w:link w:val="133"/>
    <w:semiHidden/>
    <w:unhideWhenUsed/>
    <w:qFormat/>
    <w:uiPriority w:val="0"/>
    <w:pPr>
      <w:ind w:firstLine="420" w:firstLineChars="100"/>
    </w:pPr>
  </w:style>
  <w:style w:type="paragraph" w:styleId="87">
    <w:name w:val="Body Text First Indent 2"/>
    <w:basedOn w:val="35"/>
    <w:link w:val="135"/>
    <w:semiHidden/>
    <w:unhideWhenUsed/>
    <w:qFormat/>
    <w:uiPriority w:val="0"/>
    <w:pPr>
      <w:spacing w:after="120" w:line="240" w:lineRule="auto"/>
      <w:ind w:left="420" w:leftChars="200" w:firstLine="420" w:firstLineChars="200"/>
    </w:pPr>
    <w:rPr>
      <w:sz w:val="21"/>
    </w:rPr>
  </w:style>
  <w:style w:type="table" w:styleId="89">
    <w:name w:val="Table Grid"/>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91">
    <w:name w:val="page number"/>
    <w:basedOn w:val="90"/>
    <w:qFormat/>
    <w:uiPriority w:val="0"/>
    <w:rPr>
      <w:rFonts w:cs="Times New Roman"/>
    </w:rPr>
  </w:style>
  <w:style w:type="character" w:styleId="92">
    <w:name w:val="FollowedHyperlink"/>
    <w:basedOn w:val="90"/>
    <w:semiHidden/>
    <w:unhideWhenUsed/>
    <w:qFormat/>
    <w:uiPriority w:val="0"/>
    <w:rPr>
      <w:color w:val="800080" w:themeColor="followedHyperlink"/>
      <w:u w:val="single"/>
      <w14:textFill>
        <w14:solidFill>
          <w14:schemeClr w14:val="folHlink"/>
        </w14:solidFill>
      </w14:textFill>
    </w:rPr>
  </w:style>
  <w:style w:type="character" w:styleId="93">
    <w:name w:val="Hyperlink"/>
    <w:basedOn w:val="90"/>
    <w:qFormat/>
    <w:uiPriority w:val="0"/>
    <w:rPr>
      <w:rFonts w:cs="Times New Roman"/>
      <w:color w:val="0000FF"/>
      <w:u w:val="single"/>
    </w:rPr>
  </w:style>
  <w:style w:type="character" w:styleId="94">
    <w:name w:val="annotation reference"/>
    <w:basedOn w:val="90"/>
    <w:qFormat/>
    <w:uiPriority w:val="0"/>
    <w:rPr>
      <w:rFonts w:cs="Times New Roman"/>
      <w:sz w:val="21"/>
    </w:rPr>
  </w:style>
  <w:style w:type="character" w:customStyle="1" w:styleId="95">
    <w:name w:val="apple-converted-space"/>
    <w:qFormat/>
    <w:uiPriority w:val="0"/>
  </w:style>
  <w:style w:type="paragraph" w:customStyle="1" w:styleId="96">
    <w:name w:val="列出段落1"/>
    <w:basedOn w:val="1"/>
    <w:qFormat/>
    <w:uiPriority w:val="0"/>
    <w:pPr>
      <w:ind w:firstLine="200" w:firstLineChars="200"/>
    </w:pPr>
  </w:style>
  <w:style w:type="character" w:customStyle="1" w:styleId="97">
    <w:name w:val="文档结构图 Char"/>
    <w:basedOn w:val="90"/>
    <w:link w:val="26"/>
    <w:qFormat/>
    <w:uiPriority w:val="0"/>
    <w:rPr>
      <w:rFonts w:ascii="宋体" w:hAnsi="Arial"/>
      <w:sz w:val="18"/>
      <w:szCs w:val="18"/>
    </w:rPr>
  </w:style>
  <w:style w:type="paragraph" w:customStyle="1" w:styleId="98">
    <w:name w:val="列表段落1"/>
    <w:basedOn w:val="1"/>
    <w:unhideWhenUsed/>
    <w:qFormat/>
    <w:uiPriority w:val="99"/>
    <w:pPr>
      <w:ind w:firstLine="420" w:firstLineChars="200"/>
    </w:pPr>
  </w:style>
  <w:style w:type="character" w:customStyle="1" w:styleId="99">
    <w:name w:val="批注框文本 Char"/>
    <w:basedOn w:val="90"/>
    <w:link w:val="54"/>
    <w:qFormat/>
    <w:uiPriority w:val="0"/>
    <w:rPr>
      <w:rFonts w:ascii="Arial" w:hAnsi="Arial"/>
      <w:sz w:val="18"/>
      <w:szCs w:val="18"/>
    </w:rPr>
  </w:style>
  <w:style w:type="character" w:customStyle="1" w:styleId="100">
    <w:name w:val="页脚 Char"/>
    <w:basedOn w:val="90"/>
    <w:link w:val="55"/>
    <w:qFormat/>
    <w:uiPriority w:val="99"/>
    <w:rPr>
      <w:rFonts w:ascii="Arial" w:hAnsi="Arial"/>
      <w:sz w:val="18"/>
      <w:szCs w:val="18"/>
    </w:rPr>
  </w:style>
  <w:style w:type="paragraph" w:styleId="101">
    <w:name w:val="List Paragraph"/>
    <w:basedOn w:val="1"/>
    <w:qFormat/>
    <w:uiPriority w:val="99"/>
    <w:pPr>
      <w:ind w:firstLine="420" w:firstLineChars="200"/>
    </w:pPr>
  </w:style>
  <w:style w:type="paragraph" w:customStyle="1" w:styleId="102">
    <w:name w:val="修订1"/>
    <w:hidden/>
    <w:semiHidden/>
    <w:qFormat/>
    <w:uiPriority w:val="99"/>
    <w:rPr>
      <w:rFonts w:ascii="Arial" w:hAnsi="Arial" w:eastAsia="宋体" w:cs="Times New Roman"/>
      <w:sz w:val="21"/>
      <w:lang w:val="en-US" w:eastAsia="zh-CN" w:bidi="ar-SA"/>
    </w:rPr>
  </w:style>
  <w:style w:type="paragraph" w:customStyle="1" w:styleId="103">
    <w:name w:val="修订2"/>
    <w:hidden/>
    <w:semiHidden/>
    <w:qFormat/>
    <w:uiPriority w:val="99"/>
    <w:rPr>
      <w:rFonts w:ascii="Arial" w:hAnsi="Arial" w:eastAsia="宋体" w:cs="Times New Roman"/>
      <w:sz w:val="21"/>
      <w:lang w:val="en-US" w:eastAsia="zh-CN" w:bidi="ar-SA"/>
    </w:rPr>
  </w:style>
  <w:style w:type="paragraph" w:customStyle="1" w:styleId="104">
    <w:name w:val="修订3"/>
    <w:hidden/>
    <w:unhideWhenUsed/>
    <w:qFormat/>
    <w:uiPriority w:val="99"/>
    <w:rPr>
      <w:rFonts w:ascii="Arial" w:hAnsi="Arial" w:eastAsia="宋体" w:cs="Times New Roman"/>
      <w:sz w:val="21"/>
      <w:lang w:val="en-US" w:eastAsia="zh-CN" w:bidi="ar-SA"/>
    </w:rPr>
  </w:style>
  <w:style w:type="character" w:customStyle="1" w:styleId="105">
    <w:name w:val="HTML 地址 Char"/>
    <w:basedOn w:val="90"/>
    <w:link w:val="41"/>
    <w:semiHidden/>
    <w:qFormat/>
    <w:uiPriority w:val="0"/>
    <w:rPr>
      <w:rFonts w:ascii="Arial" w:hAnsi="Arial"/>
      <w:i/>
      <w:iCs/>
      <w:sz w:val="21"/>
    </w:rPr>
  </w:style>
  <w:style w:type="paragraph" w:customStyle="1" w:styleId="106">
    <w:name w:val="TOC 标题1"/>
    <w:basedOn w:val="3"/>
    <w:next w:val="1"/>
    <w:semiHidden/>
    <w:unhideWhenUsed/>
    <w:qFormat/>
    <w:uiPriority w:val="39"/>
    <w:pPr>
      <w:numPr>
        <w:numId w:val="0"/>
      </w:numPr>
      <w:tabs>
        <w:tab w:val="clear" w:pos="0"/>
      </w:tabs>
      <w:spacing w:before="340" w:after="330" w:line="578" w:lineRule="auto"/>
      <w:outlineLvl w:val="9"/>
    </w:pPr>
  </w:style>
  <w:style w:type="character" w:customStyle="1" w:styleId="107">
    <w:name w:val="标题 Char"/>
    <w:basedOn w:val="90"/>
    <w:link w:val="84"/>
    <w:qFormat/>
    <w:uiPriority w:val="0"/>
    <w:rPr>
      <w:rFonts w:asciiTheme="majorHAnsi" w:hAnsiTheme="majorHAnsi" w:cstheme="majorBidi"/>
      <w:b/>
      <w:bCs/>
      <w:sz w:val="32"/>
      <w:szCs w:val="32"/>
    </w:rPr>
  </w:style>
  <w:style w:type="character" w:customStyle="1" w:styleId="108">
    <w:name w:val="标题 3 Char"/>
    <w:basedOn w:val="90"/>
    <w:link w:val="6"/>
    <w:semiHidden/>
    <w:qFormat/>
    <w:uiPriority w:val="0"/>
    <w:rPr>
      <w:rFonts w:ascii="Arial" w:hAnsi="Arial"/>
      <w:b/>
      <w:bCs/>
      <w:sz w:val="32"/>
      <w:szCs w:val="32"/>
    </w:rPr>
  </w:style>
  <w:style w:type="character" w:customStyle="1" w:styleId="109">
    <w:name w:val="标题 4 Char"/>
    <w:basedOn w:val="90"/>
    <w:link w:val="7"/>
    <w:semiHidden/>
    <w:qFormat/>
    <w:uiPriority w:val="0"/>
    <w:rPr>
      <w:rFonts w:asciiTheme="majorHAnsi" w:hAnsiTheme="majorHAnsi" w:eastAsiaTheme="majorEastAsia" w:cstheme="majorBidi"/>
      <w:b/>
      <w:bCs/>
      <w:sz w:val="28"/>
      <w:szCs w:val="28"/>
    </w:rPr>
  </w:style>
  <w:style w:type="character" w:customStyle="1" w:styleId="110">
    <w:name w:val="标题 5 Char"/>
    <w:basedOn w:val="90"/>
    <w:link w:val="8"/>
    <w:semiHidden/>
    <w:qFormat/>
    <w:uiPriority w:val="0"/>
    <w:rPr>
      <w:rFonts w:ascii="Arial" w:hAnsi="Arial"/>
      <w:b/>
      <w:bCs/>
      <w:sz w:val="28"/>
      <w:szCs w:val="28"/>
    </w:rPr>
  </w:style>
  <w:style w:type="character" w:customStyle="1" w:styleId="111">
    <w:name w:val="标题 6 Char"/>
    <w:basedOn w:val="90"/>
    <w:link w:val="9"/>
    <w:semiHidden/>
    <w:qFormat/>
    <w:uiPriority w:val="0"/>
    <w:rPr>
      <w:rFonts w:asciiTheme="majorHAnsi" w:hAnsiTheme="majorHAnsi" w:eastAsiaTheme="majorEastAsia" w:cstheme="majorBidi"/>
      <w:b/>
      <w:bCs/>
      <w:sz w:val="24"/>
      <w:szCs w:val="24"/>
    </w:rPr>
  </w:style>
  <w:style w:type="character" w:customStyle="1" w:styleId="112">
    <w:name w:val="标题 7 Char"/>
    <w:basedOn w:val="90"/>
    <w:link w:val="10"/>
    <w:semiHidden/>
    <w:qFormat/>
    <w:uiPriority w:val="0"/>
    <w:rPr>
      <w:rFonts w:ascii="Arial" w:hAnsi="Arial"/>
      <w:b/>
      <w:bCs/>
      <w:sz w:val="24"/>
      <w:szCs w:val="24"/>
    </w:rPr>
  </w:style>
  <w:style w:type="character" w:customStyle="1" w:styleId="113">
    <w:name w:val="标题 8 Char"/>
    <w:basedOn w:val="90"/>
    <w:link w:val="11"/>
    <w:semiHidden/>
    <w:qFormat/>
    <w:uiPriority w:val="0"/>
    <w:rPr>
      <w:rFonts w:asciiTheme="majorHAnsi" w:hAnsiTheme="majorHAnsi" w:eastAsiaTheme="majorEastAsia" w:cstheme="majorBidi"/>
      <w:sz w:val="24"/>
      <w:szCs w:val="24"/>
    </w:rPr>
  </w:style>
  <w:style w:type="character" w:customStyle="1" w:styleId="114">
    <w:name w:val="标题 9 Char"/>
    <w:basedOn w:val="90"/>
    <w:link w:val="12"/>
    <w:semiHidden/>
    <w:qFormat/>
    <w:uiPriority w:val="0"/>
    <w:rPr>
      <w:rFonts w:asciiTheme="majorHAnsi" w:hAnsiTheme="majorHAnsi" w:eastAsiaTheme="majorEastAsia" w:cstheme="majorBidi"/>
      <w:sz w:val="21"/>
      <w:szCs w:val="21"/>
    </w:rPr>
  </w:style>
  <w:style w:type="character" w:customStyle="1" w:styleId="115">
    <w:name w:val="称呼 Char"/>
    <w:basedOn w:val="90"/>
    <w:link w:val="30"/>
    <w:semiHidden/>
    <w:qFormat/>
    <w:uiPriority w:val="0"/>
    <w:rPr>
      <w:rFonts w:ascii="Arial" w:hAnsi="Arial"/>
      <w:sz w:val="21"/>
    </w:rPr>
  </w:style>
  <w:style w:type="character" w:customStyle="1" w:styleId="116">
    <w:name w:val="纯文本 Char"/>
    <w:basedOn w:val="90"/>
    <w:link w:val="45"/>
    <w:semiHidden/>
    <w:qFormat/>
    <w:uiPriority w:val="0"/>
    <w:rPr>
      <w:rFonts w:ascii="宋体" w:hAnsi="Courier New" w:cs="Courier New"/>
      <w:sz w:val="21"/>
      <w:szCs w:val="21"/>
    </w:rPr>
  </w:style>
  <w:style w:type="character" w:customStyle="1" w:styleId="117">
    <w:name w:val="电子邮件签名 Char"/>
    <w:basedOn w:val="90"/>
    <w:link w:val="20"/>
    <w:semiHidden/>
    <w:qFormat/>
    <w:uiPriority w:val="0"/>
    <w:rPr>
      <w:rFonts w:ascii="Arial" w:hAnsi="Arial"/>
      <w:sz w:val="21"/>
    </w:rPr>
  </w:style>
  <w:style w:type="character" w:customStyle="1" w:styleId="118">
    <w:name w:val="副标题 Char"/>
    <w:basedOn w:val="90"/>
    <w:link w:val="64"/>
    <w:qFormat/>
    <w:uiPriority w:val="0"/>
    <w:rPr>
      <w:rFonts w:asciiTheme="majorHAnsi" w:hAnsiTheme="majorHAnsi" w:cstheme="majorBidi"/>
      <w:b/>
      <w:bCs/>
      <w:kern w:val="28"/>
      <w:sz w:val="32"/>
      <w:szCs w:val="32"/>
    </w:rPr>
  </w:style>
  <w:style w:type="character" w:customStyle="1" w:styleId="119">
    <w:name w:val="宏文本 Char"/>
    <w:basedOn w:val="90"/>
    <w:link w:val="2"/>
    <w:semiHidden/>
    <w:qFormat/>
    <w:uiPriority w:val="0"/>
    <w:rPr>
      <w:rFonts w:ascii="Courier New" w:hAnsi="Courier New" w:cs="Courier New"/>
      <w:sz w:val="24"/>
      <w:szCs w:val="24"/>
    </w:rPr>
  </w:style>
  <w:style w:type="character" w:customStyle="1" w:styleId="120">
    <w:name w:val="脚注文本 Char"/>
    <w:basedOn w:val="90"/>
    <w:link w:val="67"/>
    <w:semiHidden/>
    <w:qFormat/>
    <w:uiPriority w:val="0"/>
    <w:rPr>
      <w:rFonts w:ascii="Arial" w:hAnsi="Arial"/>
      <w:sz w:val="18"/>
      <w:szCs w:val="18"/>
    </w:rPr>
  </w:style>
  <w:style w:type="character" w:customStyle="1" w:styleId="121">
    <w:name w:val="结束语 Char"/>
    <w:basedOn w:val="90"/>
    <w:link w:val="32"/>
    <w:semiHidden/>
    <w:qFormat/>
    <w:uiPriority w:val="0"/>
    <w:rPr>
      <w:rFonts w:ascii="Arial" w:hAnsi="Arial"/>
      <w:sz w:val="21"/>
    </w:rPr>
  </w:style>
  <w:style w:type="paragraph" w:styleId="122">
    <w:name w:val="Intense Quote"/>
    <w:basedOn w:val="1"/>
    <w:next w:val="1"/>
    <w:link w:val="123"/>
    <w:semiHidden/>
    <w:unhideWhenUsed/>
    <w:qFormat/>
    <w:uiPriority w:val="99"/>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23">
    <w:name w:val="明显引用 Char"/>
    <w:basedOn w:val="90"/>
    <w:link w:val="122"/>
    <w:semiHidden/>
    <w:qFormat/>
    <w:uiPriority w:val="99"/>
    <w:rPr>
      <w:rFonts w:ascii="Arial" w:hAnsi="Arial"/>
      <w:b/>
      <w:bCs/>
      <w:i/>
      <w:iCs/>
      <w:color w:val="4F81BD" w:themeColor="accent1"/>
      <w:sz w:val="21"/>
      <w14:textFill>
        <w14:solidFill>
          <w14:schemeClr w14:val="accent1"/>
        </w14:solidFill>
      </w14:textFill>
    </w:rPr>
  </w:style>
  <w:style w:type="character" w:customStyle="1" w:styleId="124">
    <w:name w:val="签名 Char"/>
    <w:basedOn w:val="90"/>
    <w:link w:val="58"/>
    <w:semiHidden/>
    <w:qFormat/>
    <w:uiPriority w:val="0"/>
    <w:rPr>
      <w:rFonts w:ascii="Arial" w:hAnsi="Arial"/>
      <w:sz w:val="21"/>
    </w:rPr>
  </w:style>
  <w:style w:type="character" w:customStyle="1" w:styleId="125">
    <w:name w:val="日期 Char"/>
    <w:basedOn w:val="90"/>
    <w:link w:val="50"/>
    <w:semiHidden/>
    <w:qFormat/>
    <w:uiPriority w:val="0"/>
    <w:rPr>
      <w:rFonts w:ascii="Arial" w:hAnsi="Arial"/>
      <w:sz w:val="21"/>
    </w:rPr>
  </w:style>
  <w:style w:type="paragraph" w:customStyle="1" w:styleId="126">
    <w:name w:val="书目1"/>
    <w:basedOn w:val="1"/>
    <w:next w:val="1"/>
    <w:semiHidden/>
    <w:unhideWhenUsed/>
    <w:qFormat/>
    <w:uiPriority w:val="37"/>
  </w:style>
  <w:style w:type="character" w:customStyle="1" w:styleId="127">
    <w:name w:val="尾注文本 Char"/>
    <w:basedOn w:val="90"/>
    <w:link w:val="52"/>
    <w:semiHidden/>
    <w:qFormat/>
    <w:uiPriority w:val="0"/>
    <w:rPr>
      <w:rFonts w:ascii="Arial" w:hAnsi="Arial"/>
      <w:sz w:val="21"/>
    </w:rPr>
  </w:style>
  <w:style w:type="paragraph" w:styleId="128">
    <w:name w:val="No Spacing"/>
    <w:semiHidden/>
    <w:unhideWhenUsed/>
    <w:qFormat/>
    <w:uiPriority w:val="99"/>
    <w:pPr>
      <w:widowControl w:val="0"/>
      <w:jc w:val="both"/>
    </w:pPr>
    <w:rPr>
      <w:rFonts w:ascii="Arial" w:hAnsi="Arial" w:eastAsia="宋体" w:cs="Times New Roman"/>
      <w:sz w:val="21"/>
      <w:lang w:val="en-US" w:eastAsia="zh-CN" w:bidi="ar-SA"/>
    </w:rPr>
  </w:style>
  <w:style w:type="character" w:customStyle="1" w:styleId="129">
    <w:name w:val="信息标题 Char"/>
    <w:basedOn w:val="90"/>
    <w:link w:val="79"/>
    <w:semiHidden/>
    <w:qFormat/>
    <w:uiPriority w:val="0"/>
    <w:rPr>
      <w:rFonts w:asciiTheme="majorHAnsi" w:hAnsiTheme="majorHAnsi" w:eastAsiaTheme="majorEastAsia" w:cstheme="majorBidi"/>
      <w:sz w:val="24"/>
      <w:szCs w:val="24"/>
      <w:shd w:val="pct20" w:color="auto" w:fill="auto"/>
    </w:rPr>
  </w:style>
  <w:style w:type="paragraph" w:styleId="130">
    <w:name w:val="Quote"/>
    <w:basedOn w:val="1"/>
    <w:next w:val="1"/>
    <w:link w:val="131"/>
    <w:semiHidden/>
    <w:unhideWhenUsed/>
    <w:qFormat/>
    <w:uiPriority w:val="99"/>
    <w:rPr>
      <w:i/>
      <w:iCs/>
      <w:color w:val="000000" w:themeColor="text1"/>
      <w14:textFill>
        <w14:solidFill>
          <w14:schemeClr w14:val="tx1"/>
        </w14:solidFill>
      </w14:textFill>
    </w:rPr>
  </w:style>
  <w:style w:type="character" w:customStyle="1" w:styleId="131">
    <w:name w:val="引用 Char"/>
    <w:basedOn w:val="90"/>
    <w:link w:val="130"/>
    <w:semiHidden/>
    <w:qFormat/>
    <w:uiPriority w:val="99"/>
    <w:rPr>
      <w:rFonts w:ascii="Arial" w:hAnsi="Arial"/>
      <w:i/>
      <w:iCs/>
      <w:color w:val="000000" w:themeColor="text1"/>
      <w:sz w:val="21"/>
      <w14:textFill>
        <w14:solidFill>
          <w14:schemeClr w14:val="tx1"/>
        </w14:solidFill>
      </w14:textFill>
    </w:rPr>
  </w:style>
  <w:style w:type="character" w:customStyle="1" w:styleId="132">
    <w:name w:val="正文文本 Char"/>
    <w:basedOn w:val="90"/>
    <w:link w:val="34"/>
    <w:semiHidden/>
    <w:qFormat/>
    <w:uiPriority w:val="0"/>
    <w:rPr>
      <w:rFonts w:ascii="Arial" w:hAnsi="Arial"/>
      <w:sz w:val="21"/>
    </w:rPr>
  </w:style>
  <w:style w:type="character" w:customStyle="1" w:styleId="133">
    <w:name w:val="正文首行缩进 Char"/>
    <w:basedOn w:val="132"/>
    <w:link w:val="86"/>
    <w:semiHidden/>
    <w:qFormat/>
    <w:uiPriority w:val="0"/>
    <w:rPr>
      <w:rFonts w:ascii="Arial" w:hAnsi="Arial"/>
      <w:sz w:val="21"/>
    </w:rPr>
  </w:style>
  <w:style w:type="character" w:customStyle="1" w:styleId="134">
    <w:name w:val="正文文本缩进 Char"/>
    <w:basedOn w:val="90"/>
    <w:link w:val="35"/>
    <w:qFormat/>
    <w:uiPriority w:val="0"/>
    <w:rPr>
      <w:rFonts w:ascii="Arial" w:hAnsi="Arial"/>
    </w:rPr>
  </w:style>
  <w:style w:type="character" w:customStyle="1" w:styleId="135">
    <w:name w:val="正文首行缩进 2 Char"/>
    <w:basedOn w:val="134"/>
    <w:link w:val="87"/>
    <w:semiHidden/>
    <w:qFormat/>
    <w:uiPriority w:val="0"/>
    <w:rPr>
      <w:rFonts w:ascii="Arial" w:hAnsi="Arial"/>
      <w:sz w:val="21"/>
    </w:rPr>
  </w:style>
  <w:style w:type="character" w:customStyle="1" w:styleId="136">
    <w:name w:val="正文文本 2 Char"/>
    <w:basedOn w:val="90"/>
    <w:link w:val="76"/>
    <w:semiHidden/>
    <w:qFormat/>
    <w:uiPriority w:val="0"/>
    <w:rPr>
      <w:rFonts w:ascii="Arial" w:hAnsi="Arial"/>
      <w:sz w:val="21"/>
    </w:rPr>
  </w:style>
  <w:style w:type="character" w:customStyle="1" w:styleId="137">
    <w:name w:val="正文文本 3 Char"/>
    <w:basedOn w:val="90"/>
    <w:link w:val="31"/>
    <w:semiHidden/>
    <w:qFormat/>
    <w:uiPriority w:val="0"/>
    <w:rPr>
      <w:rFonts w:ascii="Arial" w:hAnsi="Arial"/>
      <w:sz w:val="16"/>
      <w:szCs w:val="16"/>
    </w:rPr>
  </w:style>
  <w:style w:type="character" w:customStyle="1" w:styleId="138">
    <w:name w:val="正文文本缩进 3 Char"/>
    <w:basedOn w:val="90"/>
    <w:link w:val="70"/>
    <w:semiHidden/>
    <w:qFormat/>
    <w:uiPriority w:val="0"/>
    <w:rPr>
      <w:rFonts w:ascii="Arial" w:hAnsi="Arial"/>
      <w:sz w:val="16"/>
      <w:szCs w:val="16"/>
    </w:rPr>
  </w:style>
  <w:style w:type="character" w:customStyle="1" w:styleId="139">
    <w:name w:val="注释标题 Char"/>
    <w:basedOn w:val="90"/>
    <w:link w:val="17"/>
    <w:semiHidden/>
    <w:qFormat/>
    <w:uiPriority w:val="0"/>
    <w:rPr>
      <w:rFonts w:ascii="Arial" w:hAnsi="Arial"/>
      <w:sz w:val="21"/>
    </w:rPr>
  </w:style>
  <w:style w:type="paragraph" w:customStyle="1" w:styleId="140">
    <w:name w:val="TOC Heading"/>
    <w:basedOn w:val="3"/>
    <w:next w:val="1"/>
    <w:semiHidden/>
    <w:unhideWhenUsed/>
    <w:qFormat/>
    <w:uiPriority w:val="39"/>
    <w:pPr>
      <w:numPr>
        <w:numId w:val="0"/>
      </w:numPr>
      <w:tabs>
        <w:tab w:val="clear" w:pos="0"/>
      </w:tabs>
      <w:spacing w:before="340" w:after="330" w:line="578" w:lineRule="auto"/>
      <w:outlineLvl w:val="9"/>
    </w:pPr>
  </w:style>
  <w:style w:type="paragraph" w:customStyle="1" w:styleId="141">
    <w:name w:val="Bibliography"/>
    <w:basedOn w:val="1"/>
    <w:next w:val="1"/>
    <w:semiHidden/>
    <w:unhideWhenUsed/>
    <w:qFormat/>
    <w:uiPriority w:val="37"/>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dataSourceCollection xmlns="http://www.yonyou.com/datasource"/>
</file>

<file path=customXml/itemProps1.xml><?xml version="1.0" encoding="utf-8"?>
<ds:datastoreItem xmlns:ds="http://schemas.openxmlformats.org/officeDocument/2006/customXml" ds:itemID="{31EFD04A-53A6-4CFD-9CD7-2ABEBB8822FA}">
  <ds:schemaRefs/>
</ds:datastoreItem>
</file>

<file path=customXml/itemProps2.xml><?xml version="1.0" encoding="utf-8"?>
<ds:datastoreItem xmlns:ds="http://schemas.openxmlformats.org/officeDocument/2006/customXml" ds:itemID="{76A1737E-5A3D-4EA1-A7EE-ACC81DC23ECD}">
  <ds:schemaRefs/>
</ds:datastoreItem>
</file>

<file path=customXml/itemProps3.xml><?xml version="1.0" encoding="utf-8"?>
<ds:datastoreItem xmlns:ds="http://schemas.openxmlformats.org/officeDocument/2006/customXml" ds:itemID="{AF3BA145-12CC-4B0A-9312-9C547D8A74E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5529</Words>
  <Characters>14797</Characters>
  <Lines>131</Lines>
  <Paragraphs>37</Paragraphs>
  <TotalTime>1</TotalTime>
  <ScaleCrop>false</ScaleCrop>
  <LinksUpToDate>false</LinksUpToDate>
  <CharactersWithSpaces>17445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2022-10-19T05:24:00Z</dcterms:created>
  <dc:creator>微软用户</dc:creator>
  <cp:lastModifiedBy>ROSE赖嘉欣</cp:lastModifiedBy>
  <cp:lastPrinted>2022-10-20T07:20:00Z</cp:lastPrinted>
  <dcterms:modified xsi:type="dcterms:W3CDTF">2024-09-13T07:49:46Z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0951DF3AD23541068DA23CBD27FD2B6C</vt:lpwstr>
  </property>
</Properties>
</file>